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BF9A0" w14:textId="77777777" w:rsidR="00897CF7" w:rsidRDefault="00897CF7" w:rsidP="00E21C99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0"/>
          <w:szCs w:val="20"/>
        </w:rPr>
      </w:pPr>
      <w:bookmarkStart w:id="0" w:name="_GoBack"/>
      <w:bookmarkEnd w:id="0"/>
    </w:p>
    <w:p w14:paraId="35C5C55C" w14:textId="77777777" w:rsidR="004B15E3" w:rsidRPr="004B15E3" w:rsidRDefault="004B15E3" w:rsidP="004B15E3">
      <w:pPr>
        <w:keepNext/>
        <w:spacing w:after="0" w:line="240" w:lineRule="auto"/>
        <w:outlineLvl w:val="3"/>
        <w:rPr>
          <w:rFonts w:eastAsia="Times New Roman" w:cs="Arial"/>
          <w:color w:val="A6A6A6" w:themeColor="background1" w:themeShade="A6"/>
          <w:spacing w:val="20"/>
          <w:sz w:val="32"/>
          <w:szCs w:val="32"/>
          <w:lang w:eastAsia="tr-TR"/>
        </w:rPr>
      </w:pPr>
      <w:r w:rsidRPr="004B15E3">
        <w:rPr>
          <w:rFonts w:eastAsia="Times New Roman" w:cs="Arial"/>
          <w:color w:val="A6A6A6" w:themeColor="background1" w:themeShade="A6"/>
          <w:spacing w:val="20"/>
          <w:sz w:val="32"/>
          <w:szCs w:val="32"/>
          <w:lang w:eastAsia="tr-TR"/>
        </w:rPr>
        <w:t>Kırklareli Üniversitesi</w:t>
      </w:r>
    </w:p>
    <w:p w14:paraId="0D517971" w14:textId="77777777" w:rsidR="00031E14" w:rsidRPr="00031E14" w:rsidRDefault="00031E14" w:rsidP="00031E14">
      <w:pPr>
        <w:pStyle w:val="stBilgi"/>
        <w:rPr>
          <w:sz w:val="32"/>
          <w:szCs w:val="32"/>
        </w:rPr>
      </w:pPr>
      <w:r w:rsidRPr="00031E14"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  <w:t>Kurumsal Öğrenci Memnuniyeti Raporu İyileştirme Çalışmaları Formu</w:t>
      </w:r>
    </w:p>
    <w:p w14:paraId="725A1474" w14:textId="0AA594FE" w:rsidR="007E1F83" w:rsidRDefault="007E1F83" w:rsidP="007E1F83">
      <w:pPr>
        <w:keepNext/>
        <w:spacing w:after="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  <w:r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  <w:t xml:space="preserve"> </w:t>
      </w:r>
    </w:p>
    <w:p w14:paraId="3E7739E2" w14:textId="14089161" w:rsidR="004B15E3" w:rsidRPr="00D10E53" w:rsidRDefault="00C65C33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D10E53">
        <w:rPr>
          <w:rFonts w:asciiTheme="minorHAnsi" w:hAnsiTheme="minorHAnsi" w:cs="Times New Roman"/>
          <w:sz w:val="22"/>
          <w:szCs w:val="22"/>
        </w:rPr>
        <w:t>Üniversitemizde Kurumsal</w:t>
      </w:r>
      <w:r w:rsidR="00D458A7">
        <w:rPr>
          <w:rFonts w:asciiTheme="minorHAnsi" w:hAnsiTheme="minorHAnsi" w:cs="Times New Roman"/>
          <w:sz w:val="22"/>
          <w:szCs w:val="22"/>
        </w:rPr>
        <w:t xml:space="preserve"> Öğrenci Memnuniyeti Raporu </w:t>
      </w:r>
      <w:r w:rsidRPr="00D10E53">
        <w:rPr>
          <w:rFonts w:asciiTheme="minorHAnsi" w:hAnsiTheme="minorHAnsi" w:cs="Times New Roman"/>
          <w:sz w:val="22"/>
          <w:szCs w:val="22"/>
        </w:rPr>
        <w:t xml:space="preserve">kapsamında; öğrenme-öğretme süreci, öğrenme ortamları, sosyal ve kültürel etkinlikler, yönetime katılım ve iletişim, sağlık ve beslenme, ortak kullanım alanları ve ulaşım olarak birimler </w:t>
      </w:r>
      <w:r w:rsidR="00C617DF">
        <w:rPr>
          <w:rFonts w:asciiTheme="minorHAnsi" w:hAnsiTheme="minorHAnsi" w:cs="Times New Roman"/>
          <w:sz w:val="22"/>
          <w:szCs w:val="22"/>
        </w:rPr>
        <w:t xml:space="preserve">bazında </w:t>
      </w:r>
      <w:r w:rsidRPr="00D10E53">
        <w:rPr>
          <w:rFonts w:asciiTheme="minorHAnsi" w:hAnsiTheme="minorHAnsi" w:cs="Times New Roman"/>
          <w:sz w:val="22"/>
          <w:szCs w:val="22"/>
        </w:rPr>
        <w:t xml:space="preserve">raporlanmıştır. </w:t>
      </w:r>
    </w:p>
    <w:p w14:paraId="2C4A88CD" w14:textId="17DC1D0B" w:rsidR="00C617DF" w:rsidRDefault="00D458A7" w:rsidP="00D10E53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Kurumsal Öğrenci Memnuniyeti raporu ilgili tüm</w:t>
      </w:r>
      <w:r w:rsidR="00C617DF">
        <w:rPr>
          <w:rFonts w:asciiTheme="minorHAnsi" w:hAnsiTheme="minorHAnsi" w:cs="Times New Roman"/>
          <w:sz w:val="22"/>
          <w:szCs w:val="22"/>
        </w:rPr>
        <w:t xml:space="preserve"> birimlerinin</w:t>
      </w:r>
      <w:r w:rsidR="00C65C33" w:rsidRPr="00D10E53">
        <w:rPr>
          <w:rFonts w:asciiTheme="minorHAnsi" w:hAnsiTheme="minorHAnsi" w:cs="Times New Roman"/>
          <w:sz w:val="22"/>
          <w:szCs w:val="22"/>
        </w:rPr>
        <w:t xml:space="preserve">, </w:t>
      </w:r>
      <w:r w:rsidR="00C617DF">
        <w:rPr>
          <w:rFonts w:asciiTheme="minorHAnsi" w:hAnsiTheme="minorHAnsi" w:cs="Times New Roman"/>
          <w:sz w:val="22"/>
          <w:szCs w:val="22"/>
        </w:rPr>
        <w:t xml:space="preserve">aşağıda belirtilen altı alanın </w:t>
      </w:r>
      <w:r w:rsidR="00C65C33" w:rsidRPr="00D10E53">
        <w:rPr>
          <w:rFonts w:asciiTheme="minorHAnsi" w:hAnsiTheme="minorHAnsi" w:cs="Times New Roman"/>
          <w:sz w:val="22"/>
          <w:szCs w:val="22"/>
        </w:rPr>
        <w:t>her bir</w:t>
      </w:r>
      <w:r w:rsidR="00C617DF">
        <w:rPr>
          <w:rFonts w:asciiTheme="minorHAnsi" w:hAnsiTheme="minorHAnsi" w:cs="Times New Roman"/>
          <w:sz w:val="22"/>
          <w:szCs w:val="22"/>
        </w:rPr>
        <w:t xml:space="preserve">indeki </w:t>
      </w:r>
      <w:r w:rsidR="00C65C33" w:rsidRPr="00D10E53">
        <w:rPr>
          <w:rFonts w:asciiTheme="minorHAnsi" w:hAnsiTheme="minorHAnsi" w:cs="Times New Roman"/>
          <w:sz w:val="22"/>
          <w:szCs w:val="22"/>
        </w:rPr>
        <w:t>madde</w:t>
      </w:r>
      <w:r w:rsidR="009217DB" w:rsidRPr="00D10E53">
        <w:rPr>
          <w:rFonts w:asciiTheme="minorHAnsi" w:hAnsiTheme="minorHAnsi" w:cs="Times New Roman"/>
          <w:sz w:val="22"/>
          <w:szCs w:val="22"/>
        </w:rPr>
        <w:t>lerde öğrenci memnuniyet ortalaması “Orta”</w:t>
      </w:r>
      <w:r w:rsidR="00C617DF">
        <w:rPr>
          <w:rFonts w:asciiTheme="minorHAnsi" w:hAnsiTheme="minorHAnsi" w:cs="Times New Roman"/>
          <w:sz w:val="22"/>
          <w:szCs w:val="22"/>
        </w:rPr>
        <w:t xml:space="preserve"> (</w:t>
      </w:r>
      <w:r w:rsidR="00C50F6F">
        <w:rPr>
          <w:rFonts w:asciiTheme="minorHAnsi" w:hAnsiTheme="minorHAnsi" w:cs="Times New Roman"/>
          <w:sz w:val="22"/>
          <w:szCs w:val="22"/>
        </w:rPr>
        <w:t>2,61-</w:t>
      </w:r>
      <w:r w:rsidR="00C617DF">
        <w:rPr>
          <w:rFonts w:asciiTheme="minorHAnsi" w:hAnsiTheme="minorHAnsi" w:cs="Times New Roman"/>
          <w:sz w:val="22"/>
          <w:szCs w:val="22"/>
        </w:rPr>
        <w:t>3,40) düzeyi</w:t>
      </w:r>
      <w:r w:rsidR="00C50F6F">
        <w:rPr>
          <w:rFonts w:asciiTheme="minorHAnsi" w:hAnsiTheme="minorHAnsi" w:cs="Times New Roman"/>
          <w:sz w:val="22"/>
          <w:szCs w:val="22"/>
        </w:rPr>
        <w:t>n</w:t>
      </w:r>
      <w:r w:rsidR="009217DB" w:rsidRPr="00D10E53">
        <w:rPr>
          <w:rFonts w:asciiTheme="minorHAnsi" w:hAnsiTheme="minorHAnsi" w:cs="Times New Roman"/>
          <w:sz w:val="22"/>
          <w:szCs w:val="22"/>
        </w:rPr>
        <w:t xml:space="preserve"> altın</w:t>
      </w:r>
      <w:r w:rsidR="00C617DF">
        <w:rPr>
          <w:rFonts w:asciiTheme="minorHAnsi" w:hAnsiTheme="minorHAnsi" w:cs="Times New Roman"/>
          <w:sz w:val="22"/>
          <w:szCs w:val="22"/>
        </w:rPr>
        <w:t>da</w:t>
      </w:r>
      <w:r w:rsidR="009217DB" w:rsidRPr="00D10E53">
        <w:rPr>
          <w:rFonts w:asciiTheme="minorHAnsi" w:hAnsiTheme="minorHAnsi" w:cs="Times New Roman"/>
          <w:sz w:val="22"/>
          <w:szCs w:val="22"/>
        </w:rPr>
        <w:t xml:space="preserve"> olan tüm maddelere ilişkin </w:t>
      </w:r>
      <w:r w:rsidR="00C50F6F">
        <w:rPr>
          <w:rFonts w:asciiTheme="minorHAnsi" w:hAnsiTheme="minorHAnsi" w:cs="Times New Roman"/>
          <w:sz w:val="22"/>
          <w:szCs w:val="22"/>
        </w:rPr>
        <w:t xml:space="preserve">gerekli </w:t>
      </w:r>
      <w:r w:rsidR="009217DB" w:rsidRPr="00D10E53">
        <w:rPr>
          <w:rFonts w:asciiTheme="minorHAnsi" w:hAnsiTheme="minorHAnsi" w:cs="Times New Roman"/>
          <w:sz w:val="22"/>
          <w:szCs w:val="22"/>
        </w:rPr>
        <w:t xml:space="preserve">iyileştirme ve </w:t>
      </w:r>
      <w:r w:rsidR="00C50F6F">
        <w:rPr>
          <w:rFonts w:asciiTheme="minorHAnsi" w:hAnsiTheme="minorHAnsi" w:cs="Times New Roman"/>
          <w:sz w:val="22"/>
          <w:szCs w:val="22"/>
        </w:rPr>
        <w:t xml:space="preserve">geliştirme çalışmalarının </w:t>
      </w:r>
      <w:r w:rsidR="00C617DF">
        <w:rPr>
          <w:rFonts w:asciiTheme="minorHAnsi" w:hAnsiTheme="minorHAnsi" w:cs="Times New Roman"/>
          <w:sz w:val="22"/>
          <w:szCs w:val="22"/>
        </w:rPr>
        <w:t xml:space="preserve">aşağıda verilen </w:t>
      </w:r>
      <w:r w:rsidR="00C50F6F">
        <w:rPr>
          <w:rFonts w:asciiTheme="minorHAnsi" w:hAnsiTheme="minorHAnsi" w:cs="Times New Roman"/>
          <w:sz w:val="22"/>
          <w:szCs w:val="22"/>
        </w:rPr>
        <w:t>süreçlere göre</w:t>
      </w:r>
      <w:r w:rsidR="00C617DF">
        <w:rPr>
          <w:rFonts w:asciiTheme="minorHAnsi" w:hAnsiTheme="minorHAnsi" w:cs="Times New Roman"/>
          <w:sz w:val="22"/>
          <w:szCs w:val="22"/>
        </w:rPr>
        <w:t xml:space="preserve"> raporlanması gerekmektedir.</w:t>
      </w:r>
    </w:p>
    <w:p w14:paraId="6F951549" w14:textId="14D5D947" w:rsidR="00031E14" w:rsidRPr="00D10E53" w:rsidRDefault="00031E14" w:rsidP="00031E14">
      <w:pPr>
        <w:pStyle w:val="Default"/>
        <w:tabs>
          <w:tab w:val="left" w:pos="284"/>
        </w:tabs>
        <w:spacing w:after="120" w:line="360" w:lineRule="auto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Kurumsal Öğrenci Memnuniyeti raporu kapsamında biriminizle sonuçlarda öne çıkan iyileştirilmesi gereken alanlara ilişkin planlamaların, birim kalite / eğitim komisyonunca, tüm programları içerecek şekilde gerekli iyileştirme çalışmalarının yürütülerek raporlanması gerekmektedir. Bu kapsamda yürütülen çalışmaların bu form üzerinde </w:t>
      </w:r>
      <w:r w:rsidR="00D458A7">
        <w:rPr>
          <w:rFonts w:asciiTheme="minorHAnsi" w:hAnsiTheme="minorHAnsi" w:cs="Times New Roman"/>
          <w:sz w:val="22"/>
          <w:szCs w:val="22"/>
        </w:rPr>
        <w:t xml:space="preserve">raporlanıp, </w:t>
      </w:r>
      <w:r>
        <w:rPr>
          <w:rFonts w:asciiTheme="minorHAnsi" w:hAnsiTheme="minorHAnsi" w:cs="Times New Roman"/>
          <w:sz w:val="22"/>
          <w:szCs w:val="22"/>
        </w:rPr>
        <w:t>yılsonunda Kurum ve Birim İç D</w:t>
      </w:r>
      <w:r w:rsidRPr="00D10E53">
        <w:rPr>
          <w:rFonts w:asciiTheme="minorHAnsi" w:hAnsiTheme="minorHAnsi" w:cs="Times New Roman"/>
          <w:sz w:val="22"/>
          <w:szCs w:val="22"/>
        </w:rPr>
        <w:t xml:space="preserve">eğerlendirme </w:t>
      </w:r>
      <w:r>
        <w:rPr>
          <w:rFonts w:asciiTheme="minorHAnsi" w:hAnsiTheme="minorHAnsi" w:cs="Times New Roman"/>
          <w:sz w:val="22"/>
          <w:szCs w:val="22"/>
        </w:rPr>
        <w:t>R</w:t>
      </w:r>
      <w:r w:rsidRPr="00D10E53">
        <w:rPr>
          <w:rFonts w:asciiTheme="minorHAnsi" w:hAnsiTheme="minorHAnsi" w:cs="Times New Roman"/>
          <w:sz w:val="22"/>
          <w:szCs w:val="22"/>
        </w:rPr>
        <w:t>aporun</w:t>
      </w:r>
      <w:r>
        <w:rPr>
          <w:rFonts w:asciiTheme="minorHAnsi" w:hAnsiTheme="minorHAnsi" w:cs="Times New Roman"/>
          <w:sz w:val="22"/>
          <w:szCs w:val="22"/>
        </w:rPr>
        <w:t>da ek kanıt olarak sunu</w:t>
      </w:r>
      <w:r w:rsidR="00D458A7">
        <w:rPr>
          <w:rFonts w:asciiTheme="minorHAnsi" w:hAnsiTheme="minorHAnsi" w:cs="Times New Roman"/>
          <w:sz w:val="22"/>
          <w:szCs w:val="22"/>
        </w:rPr>
        <w:t>lması gerekmektedir</w:t>
      </w:r>
      <w:r>
        <w:rPr>
          <w:rFonts w:asciiTheme="minorHAnsi" w:hAnsiTheme="minorHAnsi" w:cs="Times New Roman"/>
          <w:sz w:val="22"/>
          <w:szCs w:val="22"/>
        </w:rPr>
        <w:t>.</w:t>
      </w:r>
    </w:p>
    <w:p w14:paraId="455E7F4A" w14:textId="77777777" w:rsidR="00031E14" w:rsidRPr="00EB6CC3" w:rsidRDefault="00031E14" w:rsidP="00031E14">
      <w:pPr>
        <w:spacing w:before="240" w:after="0" w:line="360" w:lineRule="auto"/>
        <w:jc w:val="both"/>
        <w:rPr>
          <w:rFonts w:cstheme="minorHAnsi"/>
        </w:rPr>
      </w:pPr>
    </w:p>
    <w:tbl>
      <w:tblPr>
        <w:tblStyle w:val="TabloKlavuzu"/>
        <w:tblW w:w="9214" w:type="dxa"/>
        <w:tblInd w:w="-5" w:type="dxa"/>
        <w:tblBorders>
          <w:left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031E14" w:rsidRPr="00EB6CC3" w14:paraId="1D4AF43A" w14:textId="77777777" w:rsidTr="00C45E39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54617C4" w14:textId="77777777" w:rsidR="00031E14" w:rsidRPr="00EB6CC3" w:rsidRDefault="00031E14" w:rsidP="00C45E39">
            <w:pPr>
              <w:rPr>
                <w:rFonts w:cstheme="minorHAnsi"/>
                <w:b/>
                <w:sz w:val="24"/>
                <w:szCs w:val="24"/>
              </w:rPr>
            </w:pPr>
            <w:r w:rsidRPr="00EB6CC3">
              <w:rPr>
                <w:rFonts w:cstheme="minorHAnsi"/>
                <w:b/>
                <w:sz w:val="24"/>
                <w:szCs w:val="24"/>
              </w:rPr>
              <w:t>Birim Adı</w:t>
            </w:r>
          </w:p>
        </w:tc>
        <w:tc>
          <w:tcPr>
            <w:tcW w:w="7234" w:type="dxa"/>
            <w:vAlign w:val="center"/>
          </w:tcPr>
          <w:p w14:paraId="7D0AAAE4" w14:textId="77777777" w:rsidR="00031E14" w:rsidRPr="00EB6CC3" w:rsidRDefault="00031E14" w:rsidP="00C45E3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31E14" w:rsidRPr="00EB6CC3" w14:paraId="5A4E9A1D" w14:textId="77777777" w:rsidTr="00C45E39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88113C" w14:textId="77777777" w:rsidR="00031E14" w:rsidRPr="00EB6CC3" w:rsidRDefault="00031E14" w:rsidP="00C45E39">
            <w:pPr>
              <w:rPr>
                <w:rFonts w:cstheme="minorHAnsi"/>
                <w:b/>
                <w:sz w:val="24"/>
                <w:szCs w:val="24"/>
              </w:rPr>
            </w:pPr>
            <w:r w:rsidRPr="00EB6CC3">
              <w:rPr>
                <w:rFonts w:cstheme="minorHAnsi"/>
                <w:b/>
                <w:sz w:val="24"/>
                <w:szCs w:val="24"/>
              </w:rPr>
              <w:t>Program Adı</w:t>
            </w:r>
          </w:p>
        </w:tc>
        <w:tc>
          <w:tcPr>
            <w:tcW w:w="7234" w:type="dxa"/>
            <w:vAlign w:val="center"/>
          </w:tcPr>
          <w:p w14:paraId="020A2589" w14:textId="77777777" w:rsidR="00031E14" w:rsidRPr="00EB6CC3" w:rsidRDefault="00031E14" w:rsidP="00C45E3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31E14" w:rsidRPr="00EB6CC3" w14:paraId="37C7EBC8" w14:textId="77777777" w:rsidTr="00C45E39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47B1DDC" w14:textId="77777777" w:rsidR="00031E14" w:rsidRPr="00EB6CC3" w:rsidRDefault="00031E14" w:rsidP="00C45E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Birim Eğitim / Kalite Komisyonu Ekibi</w:t>
            </w:r>
          </w:p>
        </w:tc>
        <w:tc>
          <w:tcPr>
            <w:tcW w:w="7234" w:type="dxa"/>
            <w:vAlign w:val="center"/>
          </w:tcPr>
          <w:p w14:paraId="52354ACD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  <w:p w14:paraId="6183780E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0BA1AC46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545A9E38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3374AB4D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1DDC8476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  <w:p w14:paraId="2FD27464" w14:textId="77777777" w:rsidR="00031E14" w:rsidRPr="00EB6CC3" w:rsidRDefault="00031E14" w:rsidP="00C45E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1E14" w:rsidRPr="00EB6CC3" w14:paraId="066448CB" w14:textId="77777777" w:rsidTr="00C45E39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BAD2E21" w14:textId="77777777" w:rsidR="00031E14" w:rsidRDefault="00031E14" w:rsidP="00C45E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Program Sorumlu Ekibi</w:t>
            </w:r>
          </w:p>
        </w:tc>
        <w:tc>
          <w:tcPr>
            <w:tcW w:w="7234" w:type="dxa"/>
            <w:vAlign w:val="center"/>
          </w:tcPr>
          <w:p w14:paraId="0DCF4CA2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  <w:p w14:paraId="64BB8F82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0A7D51F6" w14:textId="77777777" w:rsidR="00031E14" w:rsidRDefault="00031E14" w:rsidP="00C45E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04BDF4C8" w14:textId="77777777" w:rsidR="00031E14" w:rsidRPr="00EB6CC3" w:rsidRDefault="00031E14" w:rsidP="00C45E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1E14" w:rsidRPr="00EB6CC3" w14:paraId="358CA865" w14:textId="77777777" w:rsidTr="00C45E39">
        <w:trPr>
          <w:trHeight w:val="73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04946B2" w14:textId="77777777" w:rsidR="00031E14" w:rsidRPr="00EB6CC3" w:rsidRDefault="00031E14" w:rsidP="00C45E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Takvim Dönemi</w:t>
            </w:r>
          </w:p>
        </w:tc>
        <w:tc>
          <w:tcPr>
            <w:tcW w:w="7234" w:type="dxa"/>
            <w:vAlign w:val="center"/>
          </w:tcPr>
          <w:p w14:paraId="262A0849" w14:textId="77777777" w:rsidR="00031E14" w:rsidRPr="00EB6CC3" w:rsidRDefault="00031E14" w:rsidP="00C45E3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7024F64B" w14:textId="77777777" w:rsidR="00031E14" w:rsidRDefault="00031E14" w:rsidP="00031E14">
      <w:r>
        <w:br w:type="page"/>
      </w:r>
    </w:p>
    <w:p w14:paraId="230C667A" w14:textId="5DE4FE4D" w:rsidR="00976586" w:rsidRPr="007E1F83" w:rsidRDefault="00976586" w:rsidP="007E1F83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76586" w:rsidRPr="00A42A26" w14:paraId="725266F1" w14:textId="77777777" w:rsidTr="00976586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3E0F76EE" w14:textId="1511E3A8" w:rsidR="00976586" w:rsidRPr="00976586" w:rsidRDefault="00976586" w:rsidP="000506C1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 w:rsidRPr="00976586">
              <w:rPr>
                <w:sz w:val="20"/>
                <w:szCs w:val="20"/>
              </w:rPr>
              <w:t xml:space="preserve">A. Öğrenme Öğretme Süreci </w:t>
            </w:r>
            <w:r w:rsidR="00F41895">
              <w:rPr>
                <w:sz w:val="20"/>
                <w:szCs w:val="20"/>
              </w:rPr>
              <w:t>Alanı</w:t>
            </w:r>
          </w:p>
        </w:tc>
      </w:tr>
      <w:tr w:rsidR="00976586" w:rsidRPr="00A42A26" w14:paraId="7897398D" w14:textId="77777777" w:rsidTr="00976586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5155A53C" w14:textId="2CEB8524" w:rsidR="00976586" w:rsidRDefault="00E3050A" w:rsidP="00F41895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76586" w:rsidRPr="00976586">
              <w:rPr>
                <w:sz w:val="20"/>
                <w:szCs w:val="20"/>
              </w:rPr>
              <w:t xml:space="preserve">1. </w:t>
            </w:r>
            <w:r w:rsidR="00897CF7">
              <w:t xml:space="preserve"> </w:t>
            </w:r>
            <w:r w:rsidR="00F41895">
              <w:rPr>
                <w:sz w:val="20"/>
                <w:szCs w:val="20"/>
              </w:rPr>
              <w:t xml:space="preserve">Birimde </w:t>
            </w:r>
            <w:r w:rsidR="00C42731">
              <w:rPr>
                <w:sz w:val="20"/>
                <w:szCs w:val="20"/>
              </w:rPr>
              <w:t>Ö</w:t>
            </w:r>
            <w:r w:rsidR="00F41895">
              <w:rPr>
                <w:sz w:val="20"/>
                <w:szCs w:val="20"/>
              </w:rPr>
              <w:t xml:space="preserve">ğrenme-Öğretme Süreciyle </w:t>
            </w:r>
            <w:r w:rsidR="00744B87">
              <w:rPr>
                <w:sz w:val="20"/>
                <w:szCs w:val="20"/>
              </w:rPr>
              <w:t>İlgili “Orta” (2</w:t>
            </w:r>
            <w:r w:rsidR="00744B87" w:rsidRPr="00E37B8B">
              <w:rPr>
                <w:sz w:val="20"/>
                <w:szCs w:val="20"/>
              </w:rPr>
              <w:t>,61</w:t>
            </w:r>
            <w:r w:rsidR="00E37B8B" w:rsidRPr="00E37B8B">
              <w:rPr>
                <w:sz w:val="20"/>
                <w:szCs w:val="20"/>
              </w:rPr>
              <w:t>-</w:t>
            </w:r>
            <w:r w:rsidR="00744B87" w:rsidRPr="00E37B8B">
              <w:rPr>
                <w:sz w:val="20"/>
                <w:szCs w:val="20"/>
              </w:rPr>
              <w:t>3,40</w:t>
            </w:r>
            <w:r w:rsidR="00744B87">
              <w:rPr>
                <w:sz w:val="20"/>
                <w:szCs w:val="20"/>
              </w:rPr>
              <w:t xml:space="preserve">) Düzeyin </w:t>
            </w:r>
            <w:r w:rsidR="00897CF7" w:rsidRPr="00897CF7">
              <w:rPr>
                <w:sz w:val="20"/>
                <w:szCs w:val="20"/>
              </w:rPr>
              <w:t>Altında Olan Maddeler</w:t>
            </w:r>
            <w:r w:rsidR="00976586" w:rsidRPr="00976586">
              <w:rPr>
                <w:sz w:val="20"/>
                <w:szCs w:val="20"/>
              </w:rPr>
              <w:t xml:space="preserve"> </w:t>
            </w:r>
          </w:p>
          <w:p w14:paraId="64DF666D" w14:textId="77777777" w:rsidR="00F41895" w:rsidRPr="00F41895" w:rsidRDefault="00F41895" w:rsidP="00F41895">
            <w:pPr>
              <w:ind w:left="57"/>
            </w:pPr>
          </w:p>
          <w:p w14:paraId="058C21AF" w14:textId="77777777" w:rsidR="00F41895" w:rsidRPr="00F41895" w:rsidRDefault="00F41895" w:rsidP="00F41895">
            <w:pPr>
              <w:ind w:left="57"/>
            </w:pPr>
          </w:p>
          <w:p w14:paraId="5E442DA0" w14:textId="69693E69" w:rsidR="00F41895" w:rsidRPr="00F41895" w:rsidRDefault="00F41895" w:rsidP="00F41895">
            <w:pPr>
              <w:ind w:left="57"/>
            </w:pPr>
          </w:p>
        </w:tc>
      </w:tr>
      <w:tr w:rsidR="00976586" w:rsidRPr="00A42A26" w14:paraId="5E37B396" w14:textId="77777777" w:rsidTr="00976586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3517BCAB" w14:textId="3755A9B1" w:rsidR="00976586" w:rsidRDefault="00E3050A" w:rsidP="00F41895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76586">
              <w:rPr>
                <w:sz w:val="20"/>
                <w:szCs w:val="20"/>
              </w:rPr>
              <w:t xml:space="preserve">2. </w:t>
            </w:r>
            <w:r w:rsidR="00F41895">
              <w:rPr>
                <w:sz w:val="20"/>
                <w:szCs w:val="20"/>
              </w:rPr>
              <w:t xml:space="preserve"> </w:t>
            </w:r>
            <w:r w:rsidR="00F41895" w:rsidRPr="00C42731">
              <w:rPr>
                <w:sz w:val="20"/>
                <w:szCs w:val="20"/>
              </w:rPr>
              <w:t xml:space="preserve">Birimde </w:t>
            </w:r>
            <w:r w:rsidR="00C42731" w:rsidRPr="00C42731">
              <w:rPr>
                <w:sz w:val="20"/>
                <w:szCs w:val="20"/>
              </w:rPr>
              <w:t>Ö</w:t>
            </w:r>
            <w:r w:rsidR="00F41895" w:rsidRPr="00C42731">
              <w:rPr>
                <w:sz w:val="20"/>
                <w:szCs w:val="20"/>
              </w:rPr>
              <w:t xml:space="preserve">ğrenme-Öğretme Süreciyle </w:t>
            </w:r>
            <w:r w:rsidR="00744B87" w:rsidRPr="00C42731">
              <w:rPr>
                <w:sz w:val="20"/>
                <w:szCs w:val="20"/>
              </w:rPr>
              <w:t>İlgili “Orta” (2</w:t>
            </w:r>
            <w:r w:rsidR="00744B87">
              <w:rPr>
                <w:sz w:val="20"/>
                <w:szCs w:val="20"/>
              </w:rPr>
              <w:t>,61</w:t>
            </w:r>
            <w:r w:rsidR="00E37B8B">
              <w:rPr>
                <w:sz w:val="20"/>
                <w:szCs w:val="20"/>
              </w:rPr>
              <w:t>-</w:t>
            </w:r>
            <w:r w:rsidR="00744B87">
              <w:rPr>
                <w:sz w:val="20"/>
                <w:szCs w:val="20"/>
              </w:rPr>
              <w:t>3,40) Düzeyin Altında</w:t>
            </w:r>
            <w:r w:rsidR="00F41895" w:rsidRPr="00897CF7">
              <w:rPr>
                <w:sz w:val="20"/>
                <w:szCs w:val="20"/>
              </w:rPr>
              <w:t xml:space="preserve"> Olan Maddeler</w:t>
            </w:r>
            <w:r w:rsidR="00F41895">
              <w:rPr>
                <w:sz w:val="20"/>
                <w:szCs w:val="20"/>
              </w:rPr>
              <w:t xml:space="preserve">e İlişkin Planlanan İyileştirme </w:t>
            </w:r>
            <w:r w:rsidR="00976586" w:rsidRPr="00976586">
              <w:rPr>
                <w:sz w:val="20"/>
                <w:szCs w:val="20"/>
              </w:rPr>
              <w:t>Çalışmalar</w:t>
            </w:r>
            <w:r w:rsidR="00F41895">
              <w:rPr>
                <w:sz w:val="20"/>
                <w:szCs w:val="20"/>
              </w:rPr>
              <w:t>ı</w:t>
            </w:r>
          </w:p>
          <w:p w14:paraId="251ABC5D" w14:textId="77777777" w:rsidR="00F41895" w:rsidRPr="00F41895" w:rsidRDefault="00F41895" w:rsidP="00F41895">
            <w:pPr>
              <w:ind w:left="57"/>
            </w:pPr>
          </w:p>
          <w:p w14:paraId="0DB3AD01" w14:textId="77777777" w:rsidR="00F41895" w:rsidRPr="00F41895" w:rsidRDefault="00F41895" w:rsidP="00F41895">
            <w:pPr>
              <w:ind w:left="57"/>
            </w:pPr>
          </w:p>
          <w:p w14:paraId="5C87BBAD" w14:textId="0DB902F8" w:rsidR="00F41895" w:rsidRPr="00F41895" w:rsidRDefault="00F41895" w:rsidP="00F41895">
            <w:pPr>
              <w:ind w:left="57"/>
            </w:pPr>
          </w:p>
        </w:tc>
      </w:tr>
      <w:tr w:rsidR="00976586" w:rsidRPr="00A42A26" w14:paraId="56EC825C" w14:textId="77777777" w:rsidTr="00976586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0508D702" w14:textId="68C174B9" w:rsidR="00976586" w:rsidRDefault="00E3050A" w:rsidP="00F41895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 w:rsidR="00976586">
              <w:rPr>
                <w:b/>
                <w:sz w:val="20"/>
                <w:szCs w:val="20"/>
              </w:rPr>
              <w:t xml:space="preserve">3. </w:t>
            </w:r>
            <w:r w:rsidR="00F41895">
              <w:t xml:space="preserve"> </w:t>
            </w:r>
            <w:r w:rsidR="00C42731">
              <w:rPr>
                <w:b/>
                <w:sz w:val="20"/>
                <w:szCs w:val="20"/>
              </w:rPr>
              <w:t>Birimde Ö</w:t>
            </w:r>
            <w:r w:rsidR="00F41895" w:rsidRPr="00F41895">
              <w:rPr>
                <w:b/>
                <w:sz w:val="20"/>
                <w:szCs w:val="20"/>
              </w:rPr>
              <w:t xml:space="preserve">ğrenme-Öğretme Süreciyle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="00F41895" w:rsidRPr="00F41895">
              <w:rPr>
                <w:b/>
                <w:sz w:val="20"/>
                <w:szCs w:val="20"/>
              </w:rPr>
              <w:t>Olan Maddelere İlişkin P</w:t>
            </w:r>
            <w:r w:rsidR="00F41895"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3E48E4C8" w14:textId="77777777" w:rsidR="00F41895" w:rsidRDefault="00F41895" w:rsidP="00F41895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280A4C14" w14:textId="77777777" w:rsidR="00F41895" w:rsidRPr="00F41895" w:rsidRDefault="00F41895" w:rsidP="00F41895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058B5D65" w14:textId="77777777" w:rsidR="00F41895" w:rsidRPr="00F41895" w:rsidRDefault="00F41895" w:rsidP="00F41895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5F518F1F" w14:textId="2E156333" w:rsidR="00F41895" w:rsidRPr="00976586" w:rsidRDefault="00F41895" w:rsidP="00F41895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589B3C09" w14:textId="565AF837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AF132BD" w14:textId="123477EC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1E94492" w14:textId="6CF8527A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D81106E" w14:textId="2B600AFA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1E91E972" w14:textId="5EB57EF9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6D9246E8" w14:textId="79C629B1" w:rsidR="00F41895" w:rsidRPr="007E1F83" w:rsidRDefault="00F41895" w:rsidP="00F41895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41895" w:rsidRPr="00A42A26" w14:paraId="516658D0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1FB72DD7" w14:textId="3C5A56B6" w:rsidR="00F41895" w:rsidRPr="00976586" w:rsidRDefault="00F41895" w:rsidP="00F41895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76586">
              <w:rPr>
                <w:sz w:val="20"/>
                <w:szCs w:val="20"/>
              </w:rPr>
              <w:t xml:space="preserve">. Öğrenme </w:t>
            </w:r>
            <w:r>
              <w:rPr>
                <w:sz w:val="20"/>
                <w:szCs w:val="20"/>
              </w:rPr>
              <w:t>Ortam ve Kaynakları Alanı</w:t>
            </w:r>
          </w:p>
        </w:tc>
      </w:tr>
      <w:tr w:rsidR="00F41895" w:rsidRPr="00A42A26" w14:paraId="21876FB0" w14:textId="77777777" w:rsidTr="000506C1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5E69F6E2" w14:textId="048AC0AB" w:rsidR="00F41895" w:rsidRDefault="00E3050A" w:rsidP="000506C1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F41895" w:rsidRPr="00976586">
              <w:rPr>
                <w:sz w:val="20"/>
                <w:szCs w:val="20"/>
              </w:rPr>
              <w:t xml:space="preserve">1. </w:t>
            </w:r>
            <w:r w:rsidR="00F41895">
              <w:t xml:space="preserve"> </w:t>
            </w:r>
            <w:r w:rsidR="00F41895">
              <w:rPr>
                <w:sz w:val="20"/>
                <w:szCs w:val="20"/>
              </w:rPr>
              <w:t xml:space="preserve">Birimde Öğrenme Ortam ve Kaynakları </w:t>
            </w:r>
            <w:r w:rsidR="00C42731" w:rsidRPr="00C42731">
              <w:rPr>
                <w:sz w:val="20"/>
                <w:szCs w:val="20"/>
              </w:rPr>
              <w:t>İle</w:t>
            </w:r>
            <w:r w:rsidR="00744B87" w:rsidRPr="00C42731">
              <w:rPr>
                <w:sz w:val="20"/>
                <w:szCs w:val="20"/>
              </w:rPr>
              <w:t xml:space="preserve"> İlgili “</w:t>
            </w:r>
            <w:r w:rsidR="00E37B8B">
              <w:rPr>
                <w:sz w:val="20"/>
                <w:szCs w:val="20"/>
              </w:rPr>
              <w:t>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 w:rsidRPr="00976586">
              <w:rPr>
                <w:sz w:val="20"/>
                <w:szCs w:val="20"/>
              </w:rPr>
              <w:t xml:space="preserve"> </w:t>
            </w:r>
          </w:p>
          <w:p w14:paraId="22311558" w14:textId="77777777" w:rsidR="00F41895" w:rsidRPr="00F41895" w:rsidRDefault="00F41895" w:rsidP="000506C1">
            <w:pPr>
              <w:ind w:left="57"/>
            </w:pPr>
          </w:p>
          <w:p w14:paraId="500C9142" w14:textId="77777777" w:rsidR="00F41895" w:rsidRPr="00F41895" w:rsidRDefault="00F41895" w:rsidP="000506C1">
            <w:pPr>
              <w:ind w:left="57"/>
            </w:pPr>
          </w:p>
          <w:p w14:paraId="0D2D64F9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664EBA9B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63D4747F" w14:textId="03E554C0" w:rsidR="00F41895" w:rsidRDefault="00E3050A" w:rsidP="000506C1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 w:rsidR="00F41895">
              <w:rPr>
                <w:sz w:val="20"/>
                <w:szCs w:val="20"/>
              </w:rPr>
              <w:t xml:space="preserve">2.  Birimde </w:t>
            </w:r>
            <w:r w:rsidR="00C42731">
              <w:rPr>
                <w:sz w:val="20"/>
                <w:szCs w:val="20"/>
              </w:rPr>
              <w:t>Öğrenme Ortam ve Kaynakları İle</w:t>
            </w:r>
            <w:r w:rsidR="00E37B8B">
              <w:rPr>
                <w:sz w:val="20"/>
                <w:szCs w:val="20"/>
              </w:rPr>
              <w:t xml:space="preserve"> İlgili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>
              <w:rPr>
                <w:sz w:val="20"/>
                <w:szCs w:val="20"/>
              </w:rPr>
              <w:t xml:space="preserve">e İlişkin Planlanan İyileştirme </w:t>
            </w:r>
            <w:r w:rsidR="00F41895" w:rsidRPr="00976586">
              <w:rPr>
                <w:sz w:val="20"/>
                <w:szCs w:val="20"/>
              </w:rPr>
              <w:t>Çalışmalar</w:t>
            </w:r>
            <w:r w:rsidR="00F41895">
              <w:rPr>
                <w:sz w:val="20"/>
                <w:szCs w:val="20"/>
              </w:rPr>
              <w:t>ı</w:t>
            </w:r>
          </w:p>
          <w:p w14:paraId="688629DD" w14:textId="77777777" w:rsidR="00F41895" w:rsidRPr="00F41895" w:rsidRDefault="00F41895" w:rsidP="000506C1">
            <w:pPr>
              <w:ind w:left="57"/>
            </w:pPr>
          </w:p>
          <w:p w14:paraId="7E00FB8B" w14:textId="77777777" w:rsidR="00F41895" w:rsidRPr="00F41895" w:rsidRDefault="00F41895" w:rsidP="000506C1">
            <w:pPr>
              <w:ind w:left="57"/>
            </w:pPr>
          </w:p>
          <w:p w14:paraId="06BEF1CB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4DE997AC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7559BF8C" w14:textId="0440D320" w:rsidR="00F41895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 w:rsidR="00F41895">
              <w:rPr>
                <w:b/>
                <w:sz w:val="20"/>
                <w:szCs w:val="20"/>
              </w:rPr>
              <w:t xml:space="preserve">3. </w:t>
            </w:r>
            <w:r w:rsidR="00F41895">
              <w:t xml:space="preserve"> </w:t>
            </w:r>
            <w:r w:rsidR="00F41895" w:rsidRPr="00F41895">
              <w:rPr>
                <w:b/>
                <w:sz w:val="20"/>
                <w:szCs w:val="20"/>
              </w:rPr>
              <w:t xml:space="preserve">Birimde Öğrenme Ortam ve Kaynakları İle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="00F41895" w:rsidRPr="00F41895">
              <w:rPr>
                <w:b/>
                <w:sz w:val="20"/>
                <w:szCs w:val="20"/>
              </w:rPr>
              <w:t>Olan Maddelere İlişkin P</w:t>
            </w:r>
            <w:r w:rsidR="00F41895"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0F1645A3" w14:textId="77777777" w:rsidR="00F41895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647A47B8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421E3EF3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1D61D9B4" w14:textId="77777777" w:rsidR="00F41895" w:rsidRPr="00976586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156C6DB0" w14:textId="77777777" w:rsidR="00F41895" w:rsidRDefault="00F41895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BB8C85C" w14:textId="77777777" w:rsidR="00F41895" w:rsidRDefault="00F41895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AEB5FF0" w14:textId="77777777" w:rsidR="00F41895" w:rsidRDefault="00F41895" w:rsidP="00F41895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3D4F803" w14:textId="2BFBE67E" w:rsidR="00976586" w:rsidRPr="00F41895" w:rsidRDefault="00976586" w:rsidP="00F41895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41895" w:rsidRPr="00A42A26" w14:paraId="76B18327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2E7C6EC0" w14:textId="36239A6D" w:rsidR="00F41895" w:rsidRPr="00976586" w:rsidRDefault="00F41895" w:rsidP="00F41895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765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Sosyal ve Kültürel Etkinlikler</w:t>
            </w:r>
            <w:r w:rsidRPr="009765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Alanı </w:t>
            </w:r>
          </w:p>
        </w:tc>
      </w:tr>
      <w:tr w:rsidR="00F41895" w:rsidRPr="00A42A26" w14:paraId="1AFC0AD1" w14:textId="77777777" w:rsidTr="000506C1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13017358" w14:textId="145DECC3" w:rsidR="00F41895" w:rsidRDefault="00E3050A" w:rsidP="000506C1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F41895" w:rsidRPr="00976586">
              <w:rPr>
                <w:sz w:val="20"/>
                <w:szCs w:val="20"/>
              </w:rPr>
              <w:t xml:space="preserve">1. </w:t>
            </w:r>
            <w:r w:rsidR="00F41895">
              <w:t xml:space="preserve"> </w:t>
            </w:r>
            <w:r w:rsidR="00F41895">
              <w:rPr>
                <w:sz w:val="20"/>
                <w:szCs w:val="20"/>
              </w:rPr>
              <w:t xml:space="preserve">Birimde Sosyal ve Kültürel </w:t>
            </w:r>
            <w:r w:rsidR="00F41895" w:rsidRPr="00C42731">
              <w:rPr>
                <w:sz w:val="20"/>
                <w:szCs w:val="20"/>
              </w:rPr>
              <w:t xml:space="preserve">Etkinlikler İle </w:t>
            </w:r>
            <w:r w:rsidR="00744B87" w:rsidRPr="00C42731">
              <w:rPr>
                <w:sz w:val="20"/>
                <w:szCs w:val="20"/>
              </w:rPr>
              <w:t>İlgili</w:t>
            </w:r>
            <w:r w:rsidR="00E37B8B">
              <w:rPr>
                <w:sz w:val="20"/>
                <w:szCs w:val="20"/>
              </w:rPr>
              <w:t xml:space="preserve">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 w:rsidRPr="00976586">
              <w:rPr>
                <w:sz w:val="20"/>
                <w:szCs w:val="20"/>
              </w:rPr>
              <w:t xml:space="preserve"> </w:t>
            </w:r>
          </w:p>
          <w:p w14:paraId="39B2BA54" w14:textId="77777777" w:rsidR="00F41895" w:rsidRPr="00F41895" w:rsidRDefault="00F41895" w:rsidP="000506C1">
            <w:pPr>
              <w:ind w:left="57"/>
            </w:pPr>
          </w:p>
          <w:p w14:paraId="18A30DAC" w14:textId="77777777" w:rsidR="00F41895" w:rsidRPr="00F41895" w:rsidRDefault="00F41895" w:rsidP="000506C1">
            <w:pPr>
              <w:ind w:left="57"/>
            </w:pPr>
          </w:p>
          <w:p w14:paraId="42503B34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33C87343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5237ADFF" w14:textId="077EB5DB" w:rsidR="00F41895" w:rsidRDefault="00E3050A" w:rsidP="00F41895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  <w:r w:rsidR="00F41895">
              <w:rPr>
                <w:sz w:val="20"/>
                <w:szCs w:val="20"/>
              </w:rPr>
              <w:t xml:space="preserve">2.  Birimde Sosyal ve Kültürel Etkinlikler İle </w:t>
            </w:r>
            <w:r w:rsidR="00E37B8B">
              <w:rPr>
                <w:sz w:val="20"/>
                <w:szCs w:val="20"/>
              </w:rPr>
              <w:t>İlgili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>
              <w:rPr>
                <w:sz w:val="20"/>
                <w:szCs w:val="20"/>
              </w:rPr>
              <w:t xml:space="preserve">e İlişkin Planlanan İyileştirme </w:t>
            </w:r>
            <w:r w:rsidR="00F41895" w:rsidRPr="00976586">
              <w:rPr>
                <w:sz w:val="20"/>
                <w:szCs w:val="20"/>
              </w:rPr>
              <w:t>Çalışmalar</w:t>
            </w:r>
            <w:r w:rsidR="00F41895">
              <w:rPr>
                <w:sz w:val="20"/>
                <w:szCs w:val="20"/>
              </w:rPr>
              <w:t>ı</w:t>
            </w:r>
          </w:p>
          <w:p w14:paraId="3D1AE0B6" w14:textId="77777777" w:rsidR="00F41895" w:rsidRPr="00F41895" w:rsidRDefault="00F41895" w:rsidP="000506C1">
            <w:pPr>
              <w:ind w:left="57"/>
            </w:pPr>
          </w:p>
          <w:p w14:paraId="4B2B6E1F" w14:textId="77777777" w:rsidR="00F41895" w:rsidRPr="00F41895" w:rsidRDefault="00F41895" w:rsidP="000506C1">
            <w:pPr>
              <w:ind w:left="57"/>
            </w:pPr>
          </w:p>
          <w:p w14:paraId="5C2C8A74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692C519F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2BFA9321" w14:textId="5EDCFF35" w:rsidR="00F41895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 w:rsidR="00F41895">
              <w:rPr>
                <w:b/>
                <w:sz w:val="20"/>
                <w:szCs w:val="20"/>
              </w:rPr>
              <w:t xml:space="preserve">3. </w:t>
            </w:r>
            <w:r w:rsidR="00F41895">
              <w:t xml:space="preserve"> </w:t>
            </w:r>
            <w:r w:rsidR="00F41895">
              <w:rPr>
                <w:b/>
                <w:sz w:val="20"/>
                <w:szCs w:val="20"/>
              </w:rPr>
              <w:t>Birimde</w:t>
            </w:r>
            <w:r w:rsidR="00F41895">
              <w:t xml:space="preserve"> </w:t>
            </w:r>
            <w:r w:rsidR="00F41895" w:rsidRPr="00F41895">
              <w:rPr>
                <w:b/>
                <w:sz w:val="20"/>
                <w:szCs w:val="20"/>
              </w:rPr>
              <w:t xml:space="preserve">Sosyal ve Kültürel Etkinlikler İle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="00F41895" w:rsidRPr="00F41895">
              <w:rPr>
                <w:b/>
                <w:sz w:val="20"/>
                <w:szCs w:val="20"/>
              </w:rPr>
              <w:t>Olan Maddelere İlişkin P</w:t>
            </w:r>
            <w:r w:rsidR="00F41895"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46EB1EE5" w14:textId="77777777" w:rsidR="00F41895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450D2317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2407F26A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5FEB83CE" w14:textId="77777777" w:rsidR="00F41895" w:rsidRPr="00976586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07ADB81A" w14:textId="77777777" w:rsidR="00F41895" w:rsidRDefault="00F41895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075EF5C" w14:textId="676C71D7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465821A4" w14:textId="77777777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48C3B11" w14:textId="77777777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B022142" w14:textId="4B8AEEE7" w:rsidR="00976586" w:rsidRPr="00F41895" w:rsidRDefault="00976586" w:rsidP="00F41895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41895" w:rsidRPr="00A42A26" w14:paraId="5E4957E6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682E9650" w14:textId="7E1C7787" w:rsidR="00F41895" w:rsidRPr="00976586" w:rsidRDefault="00F41895" w:rsidP="00F41895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765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Yönetime Katılım ve İletişim Alanı</w:t>
            </w:r>
            <w:r w:rsidRPr="00976586">
              <w:rPr>
                <w:sz w:val="20"/>
                <w:szCs w:val="20"/>
              </w:rPr>
              <w:t xml:space="preserve"> </w:t>
            </w:r>
          </w:p>
        </w:tc>
      </w:tr>
      <w:tr w:rsidR="00F41895" w:rsidRPr="00A42A26" w14:paraId="2D95A71F" w14:textId="77777777" w:rsidTr="000506C1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3EBDEE6B" w14:textId="0C4DAA03" w:rsidR="00F41895" w:rsidRDefault="00E3050A" w:rsidP="000506C1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F41895" w:rsidRPr="00976586">
              <w:rPr>
                <w:sz w:val="20"/>
                <w:szCs w:val="20"/>
              </w:rPr>
              <w:t xml:space="preserve">1. </w:t>
            </w:r>
            <w:r w:rsidR="00F41895">
              <w:t xml:space="preserve"> </w:t>
            </w:r>
            <w:r w:rsidR="00F41895">
              <w:rPr>
                <w:sz w:val="20"/>
                <w:szCs w:val="20"/>
              </w:rPr>
              <w:t xml:space="preserve">Birimde Sosyal ve Kültürel </w:t>
            </w:r>
            <w:r w:rsidR="00F41895" w:rsidRPr="00C42731">
              <w:rPr>
                <w:sz w:val="20"/>
                <w:szCs w:val="20"/>
              </w:rPr>
              <w:t xml:space="preserve">Etkinlikler İle </w:t>
            </w:r>
            <w:r w:rsidR="00744B87" w:rsidRPr="00C42731">
              <w:rPr>
                <w:sz w:val="20"/>
                <w:szCs w:val="20"/>
              </w:rPr>
              <w:t>İlgili</w:t>
            </w:r>
            <w:r w:rsidR="00E37B8B">
              <w:rPr>
                <w:sz w:val="20"/>
                <w:szCs w:val="20"/>
              </w:rPr>
              <w:t xml:space="preserve">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 w:rsidRPr="00976586">
              <w:rPr>
                <w:sz w:val="20"/>
                <w:szCs w:val="20"/>
              </w:rPr>
              <w:t xml:space="preserve"> </w:t>
            </w:r>
          </w:p>
          <w:p w14:paraId="17704CE0" w14:textId="77777777" w:rsidR="00F41895" w:rsidRPr="00F41895" w:rsidRDefault="00F41895" w:rsidP="000506C1">
            <w:pPr>
              <w:ind w:left="57"/>
            </w:pPr>
          </w:p>
          <w:p w14:paraId="4A41E439" w14:textId="77777777" w:rsidR="00F41895" w:rsidRPr="00F41895" w:rsidRDefault="00F41895" w:rsidP="000506C1">
            <w:pPr>
              <w:ind w:left="57"/>
            </w:pPr>
          </w:p>
          <w:p w14:paraId="5CDD370C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4E7C4AD4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613908FB" w14:textId="16F4B5FC" w:rsidR="00F41895" w:rsidRDefault="00E3050A" w:rsidP="000506C1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  <w:r w:rsidR="00F41895">
              <w:rPr>
                <w:sz w:val="20"/>
                <w:szCs w:val="20"/>
              </w:rPr>
              <w:t xml:space="preserve">2.  Birimde Sosyal ve Kültürel Etkinlikler İle </w:t>
            </w:r>
            <w:r w:rsidR="00E37B8B">
              <w:rPr>
                <w:sz w:val="20"/>
                <w:szCs w:val="20"/>
              </w:rPr>
              <w:t>İlgili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>
              <w:rPr>
                <w:sz w:val="20"/>
                <w:szCs w:val="20"/>
              </w:rPr>
              <w:t xml:space="preserve">e İlişkin Planlanan İyileştirme </w:t>
            </w:r>
            <w:r w:rsidR="00F41895" w:rsidRPr="00976586">
              <w:rPr>
                <w:sz w:val="20"/>
                <w:szCs w:val="20"/>
              </w:rPr>
              <w:t>Çalışmalar</w:t>
            </w:r>
            <w:r w:rsidR="00F41895">
              <w:rPr>
                <w:sz w:val="20"/>
                <w:szCs w:val="20"/>
              </w:rPr>
              <w:t>ı</w:t>
            </w:r>
          </w:p>
          <w:p w14:paraId="641A7247" w14:textId="77777777" w:rsidR="00F41895" w:rsidRPr="00F41895" w:rsidRDefault="00F41895" w:rsidP="000506C1">
            <w:pPr>
              <w:ind w:left="57"/>
            </w:pPr>
          </w:p>
          <w:p w14:paraId="659EF99D" w14:textId="77777777" w:rsidR="00F41895" w:rsidRPr="00F41895" w:rsidRDefault="00F41895" w:rsidP="000506C1">
            <w:pPr>
              <w:ind w:left="57"/>
            </w:pPr>
          </w:p>
          <w:p w14:paraId="1EDAE47D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66D490C9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114F826E" w14:textId="79ED899A" w:rsidR="00F41895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 w:rsidR="00F41895">
              <w:rPr>
                <w:b/>
                <w:sz w:val="20"/>
                <w:szCs w:val="20"/>
              </w:rPr>
              <w:t xml:space="preserve">3. </w:t>
            </w:r>
            <w:r w:rsidR="00F41895">
              <w:t xml:space="preserve"> </w:t>
            </w:r>
            <w:r w:rsidR="00F41895">
              <w:rPr>
                <w:b/>
                <w:sz w:val="20"/>
                <w:szCs w:val="20"/>
              </w:rPr>
              <w:t>Birimde</w:t>
            </w:r>
            <w:r w:rsidR="00F41895">
              <w:t xml:space="preserve"> </w:t>
            </w:r>
            <w:r w:rsidR="00F41895" w:rsidRPr="00F41895">
              <w:rPr>
                <w:b/>
                <w:sz w:val="20"/>
                <w:szCs w:val="20"/>
              </w:rPr>
              <w:t xml:space="preserve">Sosyal ve Kültürel Etkinlikler İle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="00F41895" w:rsidRPr="00F41895">
              <w:rPr>
                <w:b/>
                <w:sz w:val="20"/>
                <w:szCs w:val="20"/>
              </w:rPr>
              <w:t>Olan Maddelere İlişkin P</w:t>
            </w:r>
            <w:r w:rsidR="00F41895"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324B8084" w14:textId="77777777" w:rsidR="00F41895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158E1788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07296C24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5B26493D" w14:textId="77777777" w:rsidR="00F41895" w:rsidRPr="00976586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2153287F" w14:textId="0E456422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171F3795" w14:textId="23A410B1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68212DAA" w14:textId="5BE1CB04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03646C0" w14:textId="3D44F59D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766F8E7A" w14:textId="470FFDDD" w:rsidR="00F41895" w:rsidRPr="007E1F83" w:rsidRDefault="00F41895" w:rsidP="00F41895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41895" w:rsidRPr="00A42A26" w14:paraId="004BA49C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0EC03F5E" w14:textId="4A01ACDF" w:rsidR="00F41895" w:rsidRPr="00976586" w:rsidRDefault="00F41895" w:rsidP="00E3050A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76586">
              <w:rPr>
                <w:sz w:val="20"/>
                <w:szCs w:val="20"/>
              </w:rPr>
              <w:t xml:space="preserve">. </w:t>
            </w:r>
            <w:r w:rsidR="00E3050A">
              <w:rPr>
                <w:sz w:val="20"/>
                <w:szCs w:val="20"/>
              </w:rPr>
              <w:t>Sağlık ve Beslenme Hizmetleri</w:t>
            </w:r>
            <w:r>
              <w:rPr>
                <w:sz w:val="20"/>
                <w:szCs w:val="20"/>
              </w:rPr>
              <w:t xml:space="preserve"> Alanı</w:t>
            </w:r>
            <w:r w:rsidRPr="00976586">
              <w:rPr>
                <w:sz w:val="20"/>
                <w:szCs w:val="20"/>
              </w:rPr>
              <w:t xml:space="preserve"> </w:t>
            </w:r>
          </w:p>
        </w:tc>
      </w:tr>
      <w:tr w:rsidR="00F41895" w:rsidRPr="00A42A26" w14:paraId="1D01B926" w14:textId="77777777" w:rsidTr="000506C1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70F6B5A2" w14:textId="5A8F9C83" w:rsidR="00F41895" w:rsidRDefault="00E3050A" w:rsidP="000506C1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F41895" w:rsidRPr="00976586">
              <w:rPr>
                <w:sz w:val="20"/>
                <w:szCs w:val="20"/>
              </w:rPr>
              <w:t xml:space="preserve">1. </w:t>
            </w:r>
            <w:r w:rsidR="00F41895">
              <w:t xml:space="preserve"> </w:t>
            </w:r>
            <w:r w:rsidR="00F41895">
              <w:rPr>
                <w:sz w:val="20"/>
                <w:szCs w:val="20"/>
              </w:rPr>
              <w:t xml:space="preserve">Birimde </w:t>
            </w:r>
            <w:r>
              <w:rPr>
                <w:sz w:val="20"/>
                <w:szCs w:val="20"/>
              </w:rPr>
              <w:t xml:space="preserve">Sağlık ve Beslenme Hizmetleri </w:t>
            </w:r>
            <w:r w:rsidRPr="00C42731">
              <w:rPr>
                <w:sz w:val="20"/>
                <w:szCs w:val="20"/>
              </w:rPr>
              <w:t>Alanı</w:t>
            </w:r>
            <w:r w:rsidR="00F41895" w:rsidRPr="00C42731">
              <w:rPr>
                <w:sz w:val="20"/>
                <w:szCs w:val="20"/>
              </w:rPr>
              <w:t xml:space="preserve"> İle </w:t>
            </w:r>
            <w:r w:rsidR="00744B87" w:rsidRPr="00C42731">
              <w:rPr>
                <w:sz w:val="20"/>
                <w:szCs w:val="20"/>
              </w:rPr>
              <w:t>İlgili</w:t>
            </w:r>
            <w:r w:rsidR="00E37B8B">
              <w:rPr>
                <w:sz w:val="20"/>
                <w:szCs w:val="20"/>
              </w:rPr>
              <w:t xml:space="preserve">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 w:rsidRPr="00976586">
              <w:rPr>
                <w:sz w:val="20"/>
                <w:szCs w:val="20"/>
              </w:rPr>
              <w:t xml:space="preserve"> </w:t>
            </w:r>
          </w:p>
          <w:p w14:paraId="43A2F433" w14:textId="77777777" w:rsidR="00F41895" w:rsidRPr="00F41895" w:rsidRDefault="00F41895" w:rsidP="000506C1">
            <w:pPr>
              <w:ind w:left="57"/>
            </w:pPr>
          </w:p>
          <w:p w14:paraId="5D7F236A" w14:textId="77777777" w:rsidR="00F41895" w:rsidRPr="00F41895" w:rsidRDefault="00F41895" w:rsidP="000506C1">
            <w:pPr>
              <w:ind w:left="57"/>
            </w:pPr>
          </w:p>
          <w:p w14:paraId="717E8002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1F754D69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6628BA59" w14:textId="279399E9" w:rsidR="00F41895" w:rsidRDefault="00E3050A" w:rsidP="000506C1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F41895">
              <w:rPr>
                <w:sz w:val="20"/>
                <w:szCs w:val="20"/>
              </w:rPr>
              <w:t>2.  Birimde</w:t>
            </w:r>
            <w:r>
              <w:rPr>
                <w:sz w:val="20"/>
                <w:szCs w:val="20"/>
              </w:rPr>
              <w:t xml:space="preserve"> Sağlık ve Beslenme Hizmetleri Alanı İle </w:t>
            </w:r>
            <w:r w:rsidR="00E37B8B">
              <w:rPr>
                <w:sz w:val="20"/>
                <w:szCs w:val="20"/>
              </w:rPr>
              <w:t>İlgili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="00F41895" w:rsidRPr="00897CF7">
              <w:rPr>
                <w:sz w:val="20"/>
                <w:szCs w:val="20"/>
              </w:rPr>
              <w:t>Olan Maddeler</w:t>
            </w:r>
            <w:r w:rsidR="00F41895">
              <w:rPr>
                <w:sz w:val="20"/>
                <w:szCs w:val="20"/>
              </w:rPr>
              <w:t xml:space="preserve">e İlişkin Planlanan İyileştirme </w:t>
            </w:r>
            <w:r w:rsidR="00F41895" w:rsidRPr="00976586">
              <w:rPr>
                <w:sz w:val="20"/>
                <w:szCs w:val="20"/>
              </w:rPr>
              <w:t>Çalışmalar</w:t>
            </w:r>
            <w:r w:rsidR="00F41895">
              <w:rPr>
                <w:sz w:val="20"/>
                <w:szCs w:val="20"/>
              </w:rPr>
              <w:t>ı</w:t>
            </w:r>
          </w:p>
          <w:p w14:paraId="4381D67A" w14:textId="77777777" w:rsidR="00F41895" w:rsidRPr="00F41895" w:rsidRDefault="00F41895" w:rsidP="000506C1">
            <w:pPr>
              <w:ind w:left="57"/>
            </w:pPr>
          </w:p>
          <w:p w14:paraId="670DE09B" w14:textId="77777777" w:rsidR="00F41895" w:rsidRPr="00F41895" w:rsidRDefault="00F41895" w:rsidP="000506C1">
            <w:pPr>
              <w:ind w:left="57"/>
            </w:pPr>
          </w:p>
          <w:p w14:paraId="1A6E95CB" w14:textId="77777777" w:rsidR="00F41895" w:rsidRPr="00F41895" w:rsidRDefault="00F41895" w:rsidP="000506C1">
            <w:pPr>
              <w:ind w:left="57"/>
            </w:pPr>
          </w:p>
        </w:tc>
      </w:tr>
      <w:tr w:rsidR="00F41895" w:rsidRPr="00A42A26" w14:paraId="5BEB52F6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7227859D" w14:textId="080B4E77" w:rsidR="00F41895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</w:t>
            </w:r>
            <w:r w:rsidR="00F41895">
              <w:rPr>
                <w:b/>
                <w:sz w:val="20"/>
                <w:szCs w:val="20"/>
              </w:rPr>
              <w:t xml:space="preserve">3. </w:t>
            </w:r>
            <w:r w:rsidR="00F41895">
              <w:t xml:space="preserve"> </w:t>
            </w:r>
            <w:r w:rsidR="00F41895">
              <w:rPr>
                <w:b/>
                <w:sz w:val="20"/>
                <w:szCs w:val="20"/>
              </w:rPr>
              <w:t>Birimde</w:t>
            </w:r>
            <w:r w:rsidR="00F41895">
              <w:t xml:space="preserve"> </w:t>
            </w:r>
            <w:r w:rsidRPr="00E3050A">
              <w:rPr>
                <w:b/>
                <w:sz w:val="20"/>
                <w:szCs w:val="20"/>
              </w:rPr>
              <w:t>Sağlık v</w:t>
            </w:r>
            <w:r w:rsidR="00C42731">
              <w:rPr>
                <w:b/>
                <w:sz w:val="20"/>
                <w:szCs w:val="20"/>
              </w:rPr>
              <w:t>e Beslenme Hizmetleri Alanı İle</w:t>
            </w:r>
            <w:r w:rsidR="00F41895" w:rsidRPr="00F41895">
              <w:rPr>
                <w:b/>
                <w:sz w:val="20"/>
                <w:szCs w:val="20"/>
              </w:rPr>
              <w:t xml:space="preserve">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="00F41895" w:rsidRPr="00F41895">
              <w:rPr>
                <w:b/>
                <w:sz w:val="20"/>
                <w:szCs w:val="20"/>
              </w:rPr>
              <w:t>Olan Maddelere İlişkin P</w:t>
            </w:r>
            <w:r w:rsidR="00F41895"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713DDB62" w14:textId="77777777" w:rsidR="00F41895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6D162879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061B9D20" w14:textId="77777777" w:rsidR="00F41895" w:rsidRPr="00F41895" w:rsidRDefault="00F41895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6C678F24" w14:textId="77777777" w:rsidR="00F41895" w:rsidRPr="00976586" w:rsidRDefault="00F41895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198F54EA" w14:textId="2AB964CF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55D1DD6" w14:textId="004E5CE8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594EF2AB" w14:textId="44C0616A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365F8D3" w14:textId="1A077DE9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2DED06B0" w14:textId="04157AAD" w:rsidR="00E3050A" w:rsidRPr="007E1F83" w:rsidRDefault="00E3050A" w:rsidP="00E3050A">
      <w:pPr>
        <w:keepNext/>
        <w:spacing w:after="240" w:line="240" w:lineRule="auto"/>
        <w:outlineLvl w:val="3"/>
        <w:rPr>
          <w:rFonts w:eastAsia="Times New Roman" w:cs="Arial"/>
          <w:b/>
          <w:color w:val="323E4F" w:themeColor="text2" w:themeShade="BF"/>
          <w:sz w:val="32"/>
          <w:szCs w:val="32"/>
          <w:lang w:eastAsia="tr-TR"/>
        </w:rPr>
      </w:pPr>
    </w:p>
    <w:tbl>
      <w:tblPr>
        <w:tblpPr w:leftFromText="141" w:rightFromText="141" w:vertAnchor="text" w:horzAnchor="margin" w:tblpXSpec="center" w:tblpY="60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E3050A" w:rsidRPr="00A42A26" w14:paraId="4E5FF1E2" w14:textId="77777777" w:rsidTr="000506C1">
        <w:trPr>
          <w:trHeight w:val="340"/>
        </w:trPr>
        <w:tc>
          <w:tcPr>
            <w:tcW w:w="9351" w:type="dxa"/>
            <w:shd w:val="clear" w:color="auto" w:fill="D0CECE" w:themeFill="background2" w:themeFillShade="E6"/>
            <w:vAlign w:val="center"/>
          </w:tcPr>
          <w:p w14:paraId="7926538B" w14:textId="44D061AB" w:rsidR="00E3050A" w:rsidRPr="00976586" w:rsidRDefault="00E3050A" w:rsidP="00E3050A">
            <w:pPr>
              <w:pStyle w:val="Balk1"/>
              <w:spacing w:after="60"/>
              <w:ind w:left="176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765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Ortak Kullanım Alanları ve Ulaşım Alanı</w:t>
            </w:r>
            <w:r w:rsidRPr="00976586">
              <w:rPr>
                <w:sz w:val="20"/>
                <w:szCs w:val="20"/>
              </w:rPr>
              <w:t xml:space="preserve"> </w:t>
            </w:r>
          </w:p>
        </w:tc>
      </w:tr>
      <w:tr w:rsidR="00E3050A" w:rsidRPr="00A42A26" w14:paraId="636530FA" w14:textId="77777777" w:rsidTr="000506C1">
        <w:trPr>
          <w:trHeight w:val="3511"/>
        </w:trPr>
        <w:tc>
          <w:tcPr>
            <w:tcW w:w="9351" w:type="dxa"/>
            <w:shd w:val="clear" w:color="auto" w:fill="FFFFFF" w:themeFill="background1"/>
          </w:tcPr>
          <w:p w14:paraId="51CF44A4" w14:textId="338C3D20" w:rsidR="00E3050A" w:rsidRDefault="00E3050A" w:rsidP="000506C1">
            <w:pPr>
              <w:pStyle w:val="Balk1"/>
              <w:spacing w:before="120" w:line="259" w:lineRule="auto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  <w:r w:rsidRPr="00976586">
              <w:rPr>
                <w:sz w:val="20"/>
                <w:szCs w:val="20"/>
              </w:rPr>
              <w:t xml:space="preserve">1.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Birimde Ortak Kullanım Alanları ve </w:t>
            </w:r>
            <w:r w:rsidR="00C42731" w:rsidRPr="00C42731">
              <w:rPr>
                <w:sz w:val="20"/>
                <w:szCs w:val="20"/>
              </w:rPr>
              <w:t>Ulaşımla</w:t>
            </w:r>
            <w:r w:rsidR="00744B87" w:rsidRPr="00C42731">
              <w:rPr>
                <w:sz w:val="20"/>
                <w:szCs w:val="20"/>
              </w:rPr>
              <w:t xml:space="preserve"> İlgili</w:t>
            </w:r>
            <w:r w:rsidR="00E37B8B">
              <w:rPr>
                <w:sz w:val="20"/>
                <w:szCs w:val="20"/>
              </w:rPr>
              <w:t xml:space="preserve">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Pr="00897CF7">
              <w:rPr>
                <w:sz w:val="20"/>
                <w:szCs w:val="20"/>
              </w:rPr>
              <w:t>Olan Maddeler</w:t>
            </w:r>
            <w:r w:rsidRPr="00976586">
              <w:rPr>
                <w:sz w:val="20"/>
                <w:szCs w:val="20"/>
              </w:rPr>
              <w:t xml:space="preserve"> </w:t>
            </w:r>
          </w:p>
          <w:p w14:paraId="178923BE" w14:textId="77777777" w:rsidR="00E3050A" w:rsidRPr="00F41895" w:rsidRDefault="00E3050A" w:rsidP="000506C1">
            <w:pPr>
              <w:ind w:left="57"/>
            </w:pPr>
          </w:p>
          <w:p w14:paraId="032CF38A" w14:textId="77777777" w:rsidR="00E3050A" w:rsidRPr="00F41895" w:rsidRDefault="00E3050A" w:rsidP="000506C1">
            <w:pPr>
              <w:ind w:left="57"/>
            </w:pPr>
          </w:p>
          <w:p w14:paraId="6E879B7E" w14:textId="77777777" w:rsidR="00E3050A" w:rsidRPr="00F41895" w:rsidRDefault="00E3050A" w:rsidP="000506C1">
            <w:pPr>
              <w:ind w:left="57"/>
            </w:pPr>
          </w:p>
        </w:tc>
      </w:tr>
      <w:tr w:rsidR="00E3050A" w:rsidRPr="00A42A26" w14:paraId="68D02ABB" w14:textId="77777777" w:rsidTr="000506C1">
        <w:trPr>
          <w:trHeight w:val="3542"/>
        </w:trPr>
        <w:tc>
          <w:tcPr>
            <w:tcW w:w="9351" w:type="dxa"/>
            <w:shd w:val="clear" w:color="auto" w:fill="FFFFFF" w:themeFill="background1"/>
          </w:tcPr>
          <w:p w14:paraId="3C14CF7F" w14:textId="6CFB0DDE" w:rsidR="00E3050A" w:rsidRDefault="00E3050A" w:rsidP="000506C1">
            <w:pPr>
              <w:pStyle w:val="Balk1"/>
              <w:spacing w:before="120" w:after="60"/>
              <w:ind w:left="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F.2.  Birimde Ortak Kullanım Alanları ve Ulaşımla</w:t>
            </w:r>
            <w:r w:rsidR="00E37B8B">
              <w:rPr>
                <w:sz w:val="20"/>
                <w:szCs w:val="20"/>
              </w:rPr>
              <w:t xml:space="preserve"> İlgili “Orta” (2,61-</w:t>
            </w:r>
            <w:r w:rsidR="00744B87">
              <w:rPr>
                <w:sz w:val="20"/>
                <w:szCs w:val="20"/>
              </w:rPr>
              <w:t xml:space="preserve">3,40) Düzeyin </w:t>
            </w:r>
            <w:r w:rsidR="00744B87" w:rsidRPr="00897CF7">
              <w:rPr>
                <w:sz w:val="20"/>
                <w:szCs w:val="20"/>
              </w:rPr>
              <w:t xml:space="preserve">Altında </w:t>
            </w:r>
            <w:r w:rsidRPr="00897CF7">
              <w:rPr>
                <w:sz w:val="20"/>
                <w:szCs w:val="20"/>
              </w:rPr>
              <w:t>Olan Maddeler</w:t>
            </w:r>
            <w:r>
              <w:rPr>
                <w:sz w:val="20"/>
                <w:szCs w:val="20"/>
              </w:rPr>
              <w:t xml:space="preserve">e İlişkin Planlanan İyileştirme </w:t>
            </w:r>
            <w:r w:rsidRPr="00976586">
              <w:rPr>
                <w:sz w:val="20"/>
                <w:szCs w:val="20"/>
              </w:rPr>
              <w:t>Çalışmalar</w:t>
            </w:r>
            <w:r>
              <w:rPr>
                <w:sz w:val="20"/>
                <w:szCs w:val="20"/>
              </w:rPr>
              <w:t>ı</w:t>
            </w:r>
          </w:p>
          <w:p w14:paraId="05690B77" w14:textId="77777777" w:rsidR="00E3050A" w:rsidRPr="00F41895" w:rsidRDefault="00E3050A" w:rsidP="000506C1">
            <w:pPr>
              <w:ind w:left="57"/>
            </w:pPr>
          </w:p>
          <w:p w14:paraId="29E97CEB" w14:textId="77777777" w:rsidR="00E3050A" w:rsidRPr="00F41895" w:rsidRDefault="00E3050A" w:rsidP="000506C1">
            <w:pPr>
              <w:ind w:left="57"/>
            </w:pPr>
          </w:p>
          <w:p w14:paraId="7D6A0F0C" w14:textId="77777777" w:rsidR="00E3050A" w:rsidRPr="00F41895" w:rsidRDefault="00E3050A" w:rsidP="000506C1">
            <w:pPr>
              <w:ind w:left="57"/>
            </w:pPr>
          </w:p>
        </w:tc>
      </w:tr>
      <w:tr w:rsidR="00E3050A" w:rsidRPr="00A42A26" w14:paraId="017BD548" w14:textId="77777777" w:rsidTr="000506C1">
        <w:trPr>
          <w:trHeight w:val="4674"/>
        </w:trPr>
        <w:tc>
          <w:tcPr>
            <w:tcW w:w="9351" w:type="dxa"/>
            <w:shd w:val="clear" w:color="auto" w:fill="FFFFFF" w:themeFill="background1"/>
          </w:tcPr>
          <w:p w14:paraId="15042D04" w14:textId="4F2966D4" w:rsidR="00E3050A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F.3.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Birimde</w:t>
            </w:r>
            <w:r>
              <w:t xml:space="preserve"> </w:t>
            </w:r>
            <w:r w:rsidRPr="00E3050A">
              <w:rPr>
                <w:b/>
                <w:sz w:val="20"/>
                <w:szCs w:val="20"/>
              </w:rPr>
              <w:t xml:space="preserve">Ortak Kullanım Alanları ve </w:t>
            </w:r>
            <w:r w:rsidR="00C42731">
              <w:rPr>
                <w:b/>
                <w:sz w:val="20"/>
                <w:szCs w:val="20"/>
              </w:rPr>
              <w:t>Ulaşımla</w:t>
            </w:r>
            <w:r w:rsidR="00744B87">
              <w:t xml:space="preserve"> </w:t>
            </w:r>
            <w:r w:rsidR="00E37B8B">
              <w:rPr>
                <w:b/>
                <w:sz w:val="20"/>
                <w:szCs w:val="20"/>
              </w:rPr>
              <w:t>İlgili “Orta” (2,61-</w:t>
            </w:r>
            <w:r w:rsidR="00744B87" w:rsidRPr="00744B87">
              <w:rPr>
                <w:b/>
                <w:sz w:val="20"/>
                <w:szCs w:val="20"/>
              </w:rPr>
              <w:t xml:space="preserve">3,40) Düzeyin Altında </w:t>
            </w:r>
            <w:r w:rsidRPr="00F41895">
              <w:rPr>
                <w:b/>
                <w:sz w:val="20"/>
                <w:szCs w:val="20"/>
              </w:rPr>
              <w:t>Olan Maddelere İlişkin P</w:t>
            </w:r>
            <w:r>
              <w:rPr>
                <w:b/>
                <w:sz w:val="20"/>
                <w:szCs w:val="20"/>
              </w:rPr>
              <w:t>lanlanan İyileştirme Çalışmaları Kapsamında Yürütülen Çalışmalar ve Sonuçları</w:t>
            </w:r>
          </w:p>
          <w:p w14:paraId="5C3FA734" w14:textId="77777777" w:rsidR="00E3050A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  <w:p w14:paraId="10FE4AF0" w14:textId="77777777" w:rsidR="00E3050A" w:rsidRPr="00F41895" w:rsidRDefault="00E3050A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068D92E3" w14:textId="77777777" w:rsidR="00E3050A" w:rsidRPr="00F41895" w:rsidRDefault="00E3050A" w:rsidP="000506C1">
            <w:pPr>
              <w:spacing w:after="0" w:line="240" w:lineRule="auto"/>
              <w:ind w:left="57" w:right="-57"/>
              <w:rPr>
                <w:sz w:val="20"/>
                <w:szCs w:val="20"/>
              </w:rPr>
            </w:pPr>
          </w:p>
          <w:p w14:paraId="0048BCB3" w14:textId="77777777" w:rsidR="00E3050A" w:rsidRPr="00976586" w:rsidRDefault="00E3050A" w:rsidP="000506C1">
            <w:pPr>
              <w:spacing w:after="0" w:line="240" w:lineRule="auto"/>
              <w:ind w:left="57" w:right="-57"/>
              <w:rPr>
                <w:b/>
                <w:sz w:val="20"/>
                <w:szCs w:val="20"/>
              </w:rPr>
            </w:pPr>
          </w:p>
        </w:tc>
      </w:tr>
    </w:tbl>
    <w:p w14:paraId="06B1CBC1" w14:textId="77777777" w:rsidR="00E3050A" w:rsidRDefault="00E3050A" w:rsidP="00E3050A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6DE26D7C" w14:textId="77777777" w:rsidR="00E3050A" w:rsidRDefault="00E3050A" w:rsidP="00E3050A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p w14:paraId="0F21CBC7" w14:textId="1E93540E" w:rsidR="00976586" w:rsidRDefault="00976586" w:rsidP="00E21C99">
      <w:pPr>
        <w:pStyle w:val="Default"/>
        <w:tabs>
          <w:tab w:val="left" w:pos="284"/>
        </w:tabs>
        <w:spacing w:after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76586" w:rsidSect="004B15E3">
      <w:headerReference w:type="default" r:id="rId7"/>
      <w:headerReference w:type="first" r:id="rId8"/>
      <w:pgSz w:w="11907" w:h="16840" w:code="9"/>
      <w:pgMar w:top="1134" w:right="1418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8D66" w14:textId="77777777" w:rsidR="00DD2A1D" w:rsidRDefault="00DD2A1D" w:rsidP="007E25BC">
      <w:pPr>
        <w:spacing w:after="0" w:line="240" w:lineRule="auto"/>
      </w:pPr>
      <w:r>
        <w:separator/>
      </w:r>
    </w:p>
  </w:endnote>
  <w:endnote w:type="continuationSeparator" w:id="0">
    <w:p w14:paraId="5DEC8D05" w14:textId="77777777" w:rsidR="00DD2A1D" w:rsidRDefault="00DD2A1D" w:rsidP="007E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C6C55" w14:textId="77777777" w:rsidR="00DD2A1D" w:rsidRDefault="00DD2A1D" w:rsidP="007E25BC">
      <w:pPr>
        <w:spacing w:after="0" w:line="240" w:lineRule="auto"/>
      </w:pPr>
      <w:r>
        <w:separator/>
      </w:r>
    </w:p>
  </w:footnote>
  <w:footnote w:type="continuationSeparator" w:id="0">
    <w:p w14:paraId="183D62EF" w14:textId="77777777" w:rsidR="00DD2A1D" w:rsidRDefault="00DD2A1D" w:rsidP="007E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2C5D" w14:textId="77777777" w:rsidR="00031E14" w:rsidRPr="004B15E3" w:rsidRDefault="00031E14" w:rsidP="00031E14">
    <w:pPr>
      <w:keepNext/>
      <w:spacing w:after="0" w:line="240" w:lineRule="auto"/>
      <w:outlineLvl w:val="3"/>
      <w:rPr>
        <w:rFonts w:eastAsia="Times New Roman" w:cs="Arial"/>
        <w:color w:val="A6A6A6" w:themeColor="background1" w:themeShade="A6"/>
        <w:spacing w:val="20"/>
        <w:sz w:val="32"/>
        <w:szCs w:val="32"/>
        <w:lang w:eastAsia="tr-TR"/>
      </w:rPr>
    </w:pPr>
    <w:r w:rsidRPr="004B15E3">
      <w:rPr>
        <w:rFonts w:eastAsia="Times New Roman" w:cs="Arial"/>
        <w:color w:val="A6A6A6" w:themeColor="background1" w:themeShade="A6"/>
        <w:spacing w:val="20"/>
        <w:sz w:val="32"/>
        <w:szCs w:val="32"/>
        <w:lang w:eastAsia="tr-TR"/>
      </w:rPr>
      <w:t>Kırklareli Üniversitesi</w:t>
    </w:r>
  </w:p>
  <w:p w14:paraId="2BB9D886" w14:textId="5081019F" w:rsidR="00031E14" w:rsidRPr="00031E14" w:rsidRDefault="00031E14" w:rsidP="00031E14">
    <w:pPr>
      <w:pStyle w:val="stBilgi"/>
      <w:rPr>
        <w:sz w:val="28"/>
        <w:szCs w:val="28"/>
      </w:rPr>
    </w:pPr>
    <w:r w:rsidRPr="00031E14">
      <w:rPr>
        <w:rFonts w:eastAsia="Times New Roman" w:cs="Arial"/>
        <w:b/>
        <w:color w:val="323E4F" w:themeColor="text2" w:themeShade="BF"/>
        <w:sz w:val="28"/>
        <w:szCs w:val="28"/>
        <w:lang w:eastAsia="tr-TR"/>
      </w:rPr>
      <w:t>Kurumsal Öğrenci Memnuniyeti Raporu İyileştirme Çalışmaları Formu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A10DE6" w:rsidRPr="00747C9D" w14:paraId="1829AAE2" w14:textId="77777777" w:rsidTr="000E1EAF">
      <w:trPr>
        <w:trHeight w:hRule="exact" w:val="301"/>
      </w:trPr>
      <w:tc>
        <w:tcPr>
          <w:tcW w:w="1555" w:type="dxa"/>
          <w:vMerge w:val="restart"/>
        </w:tcPr>
        <w:p w14:paraId="705E5C0F" w14:textId="77777777" w:rsidR="00A10DE6" w:rsidRPr="00747C9D" w:rsidRDefault="00A10DE6" w:rsidP="00A10DE6">
          <w:pPr>
            <w:pStyle w:val="stBilgi"/>
            <w:rPr>
              <w:b/>
            </w:rPr>
          </w:pPr>
          <w:r w:rsidRPr="00747C9D">
            <w:rPr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FAD09FF" wp14:editId="3C656104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14:paraId="6EFE97DE" w14:textId="77777777" w:rsidR="00A10DE6" w:rsidRPr="00E23EBF" w:rsidRDefault="00A10DE6" w:rsidP="00A10DE6">
          <w:pPr>
            <w:keepNext/>
            <w:ind w:left="57"/>
            <w:jc w:val="center"/>
            <w:outlineLvl w:val="3"/>
            <w:rPr>
              <w:rFonts w:cstheme="minorHAnsi"/>
              <w:b/>
              <w:color w:val="222A35" w:themeColor="text2" w:themeShade="80"/>
              <w:spacing w:val="20"/>
              <w:sz w:val="28"/>
              <w:szCs w:val="28"/>
            </w:rPr>
          </w:pPr>
          <w:r w:rsidRPr="00E23EBF">
            <w:rPr>
              <w:rFonts w:cstheme="minorHAnsi"/>
              <w:b/>
              <w:color w:val="222A35" w:themeColor="text2" w:themeShade="80"/>
              <w:spacing w:val="20"/>
              <w:sz w:val="28"/>
              <w:szCs w:val="28"/>
            </w:rPr>
            <w:t>KIRKLARELİ ÜNİVERSİTESİ</w:t>
          </w:r>
        </w:p>
        <w:p w14:paraId="3815198F" w14:textId="77777777" w:rsidR="00A10DE6" w:rsidRPr="00E23EBF" w:rsidRDefault="00A10DE6" w:rsidP="00A10DE6">
          <w:pPr>
            <w:pStyle w:val="stBilgi"/>
            <w:jc w:val="center"/>
            <w:rPr>
              <w:sz w:val="32"/>
              <w:szCs w:val="32"/>
            </w:rPr>
          </w:pPr>
          <w:r w:rsidRPr="00E23EBF">
            <w:rPr>
              <w:rFonts w:eastAsia="Times New Roman" w:cs="Arial"/>
              <w:color w:val="323E4F" w:themeColor="text2" w:themeShade="BF"/>
              <w:sz w:val="32"/>
              <w:szCs w:val="32"/>
              <w:lang w:eastAsia="tr-TR"/>
            </w:rPr>
            <w:t>Kurumsal Öğrenci Memnuniyeti Raporu İyileştirme Çalışmaları Formu</w:t>
          </w:r>
        </w:p>
        <w:p w14:paraId="1C824ACF" w14:textId="77777777" w:rsidR="00A10DE6" w:rsidRPr="00747C9D" w:rsidRDefault="00A10DE6" w:rsidP="00A10DE6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663" w:type="dxa"/>
          <w:vAlign w:val="center"/>
        </w:tcPr>
        <w:p w14:paraId="4D7CA218" w14:textId="77777777" w:rsidR="00A10DE6" w:rsidRPr="00747C9D" w:rsidRDefault="00A10DE6" w:rsidP="00A10DE6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14:paraId="416343B7" w14:textId="77777777" w:rsidR="00A10DE6" w:rsidRPr="00747C9D" w:rsidRDefault="00A10DE6" w:rsidP="00A10DE6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.013</w:t>
          </w:r>
        </w:p>
      </w:tc>
    </w:tr>
    <w:tr w:rsidR="00A10DE6" w:rsidRPr="00747C9D" w14:paraId="3B76FFDB" w14:textId="77777777" w:rsidTr="000E1EAF">
      <w:trPr>
        <w:trHeight w:hRule="exact" w:val="301"/>
      </w:trPr>
      <w:tc>
        <w:tcPr>
          <w:tcW w:w="1555" w:type="dxa"/>
          <w:vMerge/>
        </w:tcPr>
        <w:p w14:paraId="118D6D0E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799D7A77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297012E7" w14:textId="77777777" w:rsidR="00A10DE6" w:rsidRPr="00747C9D" w:rsidRDefault="00A10DE6" w:rsidP="00A10DE6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14:paraId="4B920282" w14:textId="77777777" w:rsidR="00A10DE6" w:rsidRPr="00747C9D" w:rsidRDefault="00A10DE6" w:rsidP="00A10DE6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A10DE6" w:rsidRPr="00747C9D" w14:paraId="7F1C55BB" w14:textId="77777777" w:rsidTr="000E1EAF">
      <w:trPr>
        <w:trHeight w:hRule="exact" w:val="301"/>
      </w:trPr>
      <w:tc>
        <w:tcPr>
          <w:tcW w:w="1555" w:type="dxa"/>
          <w:vMerge/>
        </w:tcPr>
        <w:p w14:paraId="5F424B19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0D47F66C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1CC535C6" w14:textId="77777777" w:rsidR="00A10DE6" w:rsidRPr="00747C9D" w:rsidRDefault="00A10DE6" w:rsidP="00A10DE6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14:paraId="54ACAAAB" w14:textId="3664B1CA" w:rsidR="00A10DE6" w:rsidRPr="00747C9D" w:rsidRDefault="00E055A8" w:rsidP="00A10DE6">
          <w:pPr>
            <w:pStyle w:val="stBilgi"/>
            <w:rPr>
              <w:b/>
            </w:rPr>
          </w:pPr>
          <w:r>
            <w:rPr>
              <w:b/>
            </w:rPr>
            <w:t>03.05.2024</w:t>
          </w:r>
        </w:p>
      </w:tc>
    </w:tr>
    <w:tr w:rsidR="00A10DE6" w:rsidRPr="00747C9D" w14:paraId="3C0511DC" w14:textId="77777777" w:rsidTr="000E1EAF">
      <w:trPr>
        <w:trHeight w:hRule="exact" w:val="301"/>
      </w:trPr>
      <w:tc>
        <w:tcPr>
          <w:tcW w:w="1555" w:type="dxa"/>
          <w:vMerge/>
        </w:tcPr>
        <w:p w14:paraId="7D11F18C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346C8990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42E61CF9" w14:textId="77777777" w:rsidR="00A10DE6" w:rsidRPr="00747C9D" w:rsidRDefault="00A10DE6" w:rsidP="00A10DE6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14:paraId="10F25720" w14:textId="6246BBB5" w:rsidR="00A10DE6" w:rsidRPr="00747C9D" w:rsidRDefault="00E055A8" w:rsidP="00A10DE6">
          <w:pPr>
            <w:pStyle w:val="stBilgi"/>
            <w:rPr>
              <w:b/>
            </w:rPr>
          </w:pPr>
          <w:r>
            <w:rPr>
              <w:b/>
            </w:rPr>
            <w:t>01</w:t>
          </w:r>
        </w:p>
      </w:tc>
    </w:tr>
    <w:tr w:rsidR="00A10DE6" w:rsidRPr="00747C9D" w14:paraId="121F23CC" w14:textId="77777777" w:rsidTr="000E1EAF">
      <w:trPr>
        <w:trHeight w:hRule="exact" w:val="301"/>
      </w:trPr>
      <w:tc>
        <w:tcPr>
          <w:tcW w:w="1555" w:type="dxa"/>
          <w:vMerge/>
        </w:tcPr>
        <w:p w14:paraId="298AF758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14:paraId="533FBD50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14:paraId="4F4E97CE" w14:textId="77777777" w:rsidR="00A10DE6" w:rsidRPr="00747C9D" w:rsidRDefault="00A10DE6" w:rsidP="00A10DE6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14:paraId="15228956" w14:textId="134AF664" w:rsidR="00A10DE6" w:rsidRDefault="00A10DE6" w:rsidP="00A10DE6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E055A8">
            <w:rPr>
              <w:b/>
              <w:noProof/>
            </w:rPr>
            <w:t>1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/7</w:t>
          </w:r>
        </w:p>
        <w:p w14:paraId="68FB775D" w14:textId="77777777" w:rsidR="00A10DE6" w:rsidRPr="00747C9D" w:rsidRDefault="00A10DE6" w:rsidP="00A10DE6">
          <w:pPr>
            <w:pStyle w:val="stBilgi"/>
            <w:rPr>
              <w:b/>
            </w:rPr>
          </w:pPr>
        </w:p>
      </w:tc>
    </w:tr>
  </w:tbl>
  <w:p w14:paraId="376ABA0E" w14:textId="77777777" w:rsidR="00A73803" w:rsidRDefault="00A738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88EE98"/>
    <w:multiLevelType w:val="hybridMultilevel"/>
    <w:tmpl w:val="4FE617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A9E1E4"/>
    <w:multiLevelType w:val="hybridMultilevel"/>
    <w:tmpl w:val="F40D8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6E0FEE"/>
    <w:multiLevelType w:val="hybridMultilevel"/>
    <w:tmpl w:val="50F61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FC0403"/>
    <w:multiLevelType w:val="hybridMultilevel"/>
    <w:tmpl w:val="3C7E6B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554371D"/>
    <w:multiLevelType w:val="hybridMultilevel"/>
    <w:tmpl w:val="A7444EE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C5795C4"/>
    <w:multiLevelType w:val="hybridMultilevel"/>
    <w:tmpl w:val="366EE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8B44BF"/>
    <w:multiLevelType w:val="hybridMultilevel"/>
    <w:tmpl w:val="A37C0B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4A0BDF"/>
    <w:multiLevelType w:val="hybridMultilevel"/>
    <w:tmpl w:val="E7613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47FB81"/>
    <w:multiLevelType w:val="hybridMultilevel"/>
    <w:tmpl w:val="7AEA90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B3101E"/>
    <w:multiLevelType w:val="hybridMultilevel"/>
    <w:tmpl w:val="0A6E021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EA5C409"/>
    <w:multiLevelType w:val="hybridMultilevel"/>
    <w:tmpl w:val="E6495C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F076BEA"/>
    <w:multiLevelType w:val="hybridMultilevel"/>
    <w:tmpl w:val="968AB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57B7BAC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A06F9"/>
    <w:multiLevelType w:val="hybridMultilevel"/>
    <w:tmpl w:val="48A8E392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A18EE"/>
    <w:multiLevelType w:val="hybridMultilevel"/>
    <w:tmpl w:val="0E5AD1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660FF"/>
    <w:multiLevelType w:val="hybridMultilevel"/>
    <w:tmpl w:val="E7D2ECCE"/>
    <w:lvl w:ilvl="0" w:tplc="4060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A185C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B42762"/>
    <w:multiLevelType w:val="hybridMultilevel"/>
    <w:tmpl w:val="84C4D172"/>
    <w:lvl w:ilvl="0" w:tplc="8184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378E3"/>
    <w:multiLevelType w:val="hybridMultilevel"/>
    <w:tmpl w:val="6A3C0252"/>
    <w:lvl w:ilvl="0" w:tplc="90D23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73480"/>
    <w:multiLevelType w:val="hybridMultilevel"/>
    <w:tmpl w:val="9A926618"/>
    <w:lvl w:ilvl="0" w:tplc="FE1E5C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E6E422"/>
    <w:multiLevelType w:val="hybridMultilevel"/>
    <w:tmpl w:val="3961A99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B2451DE"/>
    <w:multiLevelType w:val="hybridMultilevel"/>
    <w:tmpl w:val="560C95DE"/>
    <w:lvl w:ilvl="0" w:tplc="C12ADAD2">
      <w:start w:val="37"/>
      <w:numFmt w:val="bullet"/>
      <w:lvlText w:val="-"/>
      <w:lvlJc w:val="left"/>
      <w:pPr>
        <w:ind w:left="394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2DC178F6"/>
    <w:multiLevelType w:val="hybridMultilevel"/>
    <w:tmpl w:val="119A89E8"/>
    <w:lvl w:ilvl="0" w:tplc="4FCCD5BC">
      <w:start w:val="1"/>
      <w:numFmt w:val="decimal"/>
      <w:lvlText w:val="%1."/>
      <w:lvlJc w:val="left"/>
      <w:pPr>
        <w:ind w:left="4397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4E8F"/>
    <w:multiLevelType w:val="hybridMultilevel"/>
    <w:tmpl w:val="CE009180"/>
    <w:lvl w:ilvl="0" w:tplc="AE7A06D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3A79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50902"/>
    <w:multiLevelType w:val="hybridMultilevel"/>
    <w:tmpl w:val="F25432D0"/>
    <w:lvl w:ilvl="0" w:tplc="613E18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83622"/>
    <w:multiLevelType w:val="hybridMultilevel"/>
    <w:tmpl w:val="E5463BDC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9B18A"/>
    <w:multiLevelType w:val="hybridMultilevel"/>
    <w:tmpl w:val="7AC45E4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53C632F"/>
    <w:multiLevelType w:val="hybridMultilevel"/>
    <w:tmpl w:val="BF84D0B8"/>
    <w:lvl w:ilvl="0" w:tplc="3C2A95FC">
      <w:start w:val="1"/>
      <w:numFmt w:val="decimal"/>
      <w:lvlText w:val="%1."/>
      <w:lvlJc w:val="left"/>
      <w:pPr>
        <w:ind w:left="4397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6715E"/>
    <w:multiLevelType w:val="hybridMultilevel"/>
    <w:tmpl w:val="D3BE9C16"/>
    <w:lvl w:ilvl="0" w:tplc="18E0BA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8A887"/>
    <w:multiLevelType w:val="hybridMultilevel"/>
    <w:tmpl w:val="7302A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C675AA3"/>
    <w:multiLevelType w:val="hybridMultilevel"/>
    <w:tmpl w:val="DA5EC3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170D5"/>
    <w:multiLevelType w:val="hybridMultilevel"/>
    <w:tmpl w:val="7D59C8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CF57993"/>
    <w:multiLevelType w:val="hybridMultilevel"/>
    <w:tmpl w:val="A6FA67F2"/>
    <w:lvl w:ilvl="0" w:tplc="D31C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EB21A"/>
    <w:multiLevelType w:val="hybridMultilevel"/>
    <w:tmpl w:val="CE288E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100405"/>
    <w:multiLevelType w:val="hybridMultilevel"/>
    <w:tmpl w:val="FD7C45CA"/>
    <w:lvl w:ilvl="0" w:tplc="E3DC0C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B2B12"/>
    <w:multiLevelType w:val="hybridMultilevel"/>
    <w:tmpl w:val="6C92A9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E3749"/>
    <w:multiLevelType w:val="hybridMultilevel"/>
    <w:tmpl w:val="CAB663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D7CD4"/>
    <w:multiLevelType w:val="hybridMultilevel"/>
    <w:tmpl w:val="CE32E19A"/>
    <w:lvl w:ilvl="0" w:tplc="738AE6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38"/>
  </w:num>
  <w:num w:numId="4">
    <w:abstractNumId w:val="16"/>
  </w:num>
  <w:num w:numId="5">
    <w:abstractNumId w:val="12"/>
  </w:num>
  <w:num w:numId="6">
    <w:abstractNumId w:val="19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0"/>
  </w:num>
  <w:num w:numId="12">
    <w:abstractNumId w:val="3"/>
  </w:num>
  <w:num w:numId="13">
    <w:abstractNumId w:val="5"/>
  </w:num>
  <w:num w:numId="14">
    <w:abstractNumId w:val="27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34"/>
  </w:num>
  <w:num w:numId="20">
    <w:abstractNumId w:val="32"/>
  </w:num>
  <w:num w:numId="21">
    <w:abstractNumId w:val="1"/>
  </w:num>
  <w:num w:numId="22">
    <w:abstractNumId w:val="11"/>
  </w:num>
  <w:num w:numId="23">
    <w:abstractNumId w:val="8"/>
  </w:num>
  <w:num w:numId="24">
    <w:abstractNumId w:val="23"/>
  </w:num>
  <w:num w:numId="25">
    <w:abstractNumId w:val="21"/>
  </w:num>
  <w:num w:numId="26">
    <w:abstractNumId w:val="13"/>
  </w:num>
  <w:num w:numId="27">
    <w:abstractNumId w:val="26"/>
  </w:num>
  <w:num w:numId="28">
    <w:abstractNumId w:val="29"/>
  </w:num>
  <w:num w:numId="29">
    <w:abstractNumId w:val="17"/>
  </w:num>
  <w:num w:numId="30">
    <w:abstractNumId w:val="22"/>
  </w:num>
  <w:num w:numId="31">
    <w:abstractNumId w:val="37"/>
  </w:num>
  <w:num w:numId="32">
    <w:abstractNumId w:val="15"/>
  </w:num>
  <w:num w:numId="33">
    <w:abstractNumId w:val="18"/>
  </w:num>
  <w:num w:numId="34">
    <w:abstractNumId w:val="36"/>
  </w:num>
  <w:num w:numId="35">
    <w:abstractNumId w:val="25"/>
  </w:num>
  <w:num w:numId="36">
    <w:abstractNumId w:val="28"/>
  </w:num>
  <w:num w:numId="37">
    <w:abstractNumId w:val="35"/>
  </w:num>
  <w:num w:numId="38">
    <w:abstractNumId w:val="31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BD"/>
    <w:rsid w:val="0000230C"/>
    <w:rsid w:val="00020172"/>
    <w:rsid w:val="00020CD5"/>
    <w:rsid w:val="00020D84"/>
    <w:rsid w:val="00023EDF"/>
    <w:rsid w:val="00024B0F"/>
    <w:rsid w:val="00031E14"/>
    <w:rsid w:val="00032A7B"/>
    <w:rsid w:val="00045F08"/>
    <w:rsid w:val="00046A4F"/>
    <w:rsid w:val="00046B05"/>
    <w:rsid w:val="00046E8F"/>
    <w:rsid w:val="000516BB"/>
    <w:rsid w:val="00054BA9"/>
    <w:rsid w:val="000569F5"/>
    <w:rsid w:val="00065601"/>
    <w:rsid w:val="00084375"/>
    <w:rsid w:val="00091429"/>
    <w:rsid w:val="000925DD"/>
    <w:rsid w:val="0009504F"/>
    <w:rsid w:val="00096451"/>
    <w:rsid w:val="00097636"/>
    <w:rsid w:val="0009773E"/>
    <w:rsid w:val="000A522D"/>
    <w:rsid w:val="000B0E27"/>
    <w:rsid w:val="000B16A6"/>
    <w:rsid w:val="000B5A24"/>
    <w:rsid w:val="000B6316"/>
    <w:rsid w:val="000D3FD2"/>
    <w:rsid w:val="000D63BA"/>
    <w:rsid w:val="000D670C"/>
    <w:rsid w:val="000F3DE8"/>
    <w:rsid w:val="000F6FF0"/>
    <w:rsid w:val="000F76E4"/>
    <w:rsid w:val="001014CE"/>
    <w:rsid w:val="00102F1D"/>
    <w:rsid w:val="0010378E"/>
    <w:rsid w:val="00104520"/>
    <w:rsid w:val="001225ED"/>
    <w:rsid w:val="00122891"/>
    <w:rsid w:val="001274F2"/>
    <w:rsid w:val="001329A9"/>
    <w:rsid w:val="0013687F"/>
    <w:rsid w:val="0013703E"/>
    <w:rsid w:val="00141B01"/>
    <w:rsid w:val="00144202"/>
    <w:rsid w:val="001515A7"/>
    <w:rsid w:val="0015220D"/>
    <w:rsid w:val="00152BBE"/>
    <w:rsid w:val="00155282"/>
    <w:rsid w:val="001576CF"/>
    <w:rsid w:val="00157E92"/>
    <w:rsid w:val="00162E03"/>
    <w:rsid w:val="001658F5"/>
    <w:rsid w:val="00167335"/>
    <w:rsid w:val="00167FCE"/>
    <w:rsid w:val="0018441C"/>
    <w:rsid w:val="001873B9"/>
    <w:rsid w:val="00187CE0"/>
    <w:rsid w:val="001A12A1"/>
    <w:rsid w:val="001A359A"/>
    <w:rsid w:val="001A3FAC"/>
    <w:rsid w:val="001A446A"/>
    <w:rsid w:val="001B71F2"/>
    <w:rsid w:val="001C06CF"/>
    <w:rsid w:val="001C17D2"/>
    <w:rsid w:val="001C2E9C"/>
    <w:rsid w:val="001D09F2"/>
    <w:rsid w:val="001D3133"/>
    <w:rsid w:val="001D77E8"/>
    <w:rsid w:val="001E3D4B"/>
    <w:rsid w:val="001F079B"/>
    <w:rsid w:val="0020509A"/>
    <w:rsid w:val="0020545A"/>
    <w:rsid w:val="002115D7"/>
    <w:rsid w:val="00212B9A"/>
    <w:rsid w:val="00220F31"/>
    <w:rsid w:val="00222C5C"/>
    <w:rsid w:val="002238AF"/>
    <w:rsid w:val="00231309"/>
    <w:rsid w:val="00235CB6"/>
    <w:rsid w:val="00245688"/>
    <w:rsid w:val="00247B6C"/>
    <w:rsid w:val="002502B7"/>
    <w:rsid w:val="00260292"/>
    <w:rsid w:val="002618E9"/>
    <w:rsid w:val="00264176"/>
    <w:rsid w:val="002651CA"/>
    <w:rsid w:val="00265F07"/>
    <w:rsid w:val="00270486"/>
    <w:rsid w:val="00272745"/>
    <w:rsid w:val="00275240"/>
    <w:rsid w:val="00276B2D"/>
    <w:rsid w:val="00276F19"/>
    <w:rsid w:val="0028456C"/>
    <w:rsid w:val="00291066"/>
    <w:rsid w:val="0029498A"/>
    <w:rsid w:val="0029642D"/>
    <w:rsid w:val="002A0014"/>
    <w:rsid w:val="002D5646"/>
    <w:rsid w:val="002D7E0A"/>
    <w:rsid w:val="002E4F7E"/>
    <w:rsid w:val="002F6148"/>
    <w:rsid w:val="002F7680"/>
    <w:rsid w:val="00312DC8"/>
    <w:rsid w:val="00316492"/>
    <w:rsid w:val="00317B1E"/>
    <w:rsid w:val="00324729"/>
    <w:rsid w:val="00326D94"/>
    <w:rsid w:val="00334CF2"/>
    <w:rsid w:val="00337622"/>
    <w:rsid w:val="00343627"/>
    <w:rsid w:val="00346224"/>
    <w:rsid w:val="00346DD5"/>
    <w:rsid w:val="00350F38"/>
    <w:rsid w:val="0036622F"/>
    <w:rsid w:val="00370118"/>
    <w:rsid w:val="00375ED8"/>
    <w:rsid w:val="00375EE3"/>
    <w:rsid w:val="00377D63"/>
    <w:rsid w:val="00387345"/>
    <w:rsid w:val="00393C47"/>
    <w:rsid w:val="003A7667"/>
    <w:rsid w:val="003B0087"/>
    <w:rsid w:val="003B1AA8"/>
    <w:rsid w:val="003B5391"/>
    <w:rsid w:val="003B7429"/>
    <w:rsid w:val="003D0113"/>
    <w:rsid w:val="003D38D6"/>
    <w:rsid w:val="003D40AD"/>
    <w:rsid w:val="003E00FA"/>
    <w:rsid w:val="003E7A6E"/>
    <w:rsid w:val="003F54FE"/>
    <w:rsid w:val="00402501"/>
    <w:rsid w:val="004040D6"/>
    <w:rsid w:val="00407925"/>
    <w:rsid w:val="00423000"/>
    <w:rsid w:val="004269E8"/>
    <w:rsid w:val="00427B16"/>
    <w:rsid w:val="00427DD4"/>
    <w:rsid w:val="0043604D"/>
    <w:rsid w:val="004531F6"/>
    <w:rsid w:val="004600BD"/>
    <w:rsid w:val="004667FB"/>
    <w:rsid w:val="00472D16"/>
    <w:rsid w:val="00480D12"/>
    <w:rsid w:val="0048125D"/>
    <w:rsid w:val="00481F72"/>
    <w:rsid w:val="004839FE"/>
    <w:rsid w:val="004874E2"/>
    <w:rsid w:val="004970DE"/>
    <w:rsid w:val="004A0975"/>
    <w:rsid w:val="004A339E"/>
    <w:rsid w:val="004B15E3"/>
    <w:rsid w:val="004B6A85"/>
    <w:rsid w:val="004C2584"/>
    <w:rsid w:val="004C2EB4"/>
    <w:rsid w:val="004C54BE"/>
    <w:rsid w:val="004D0039"/>
    <w:rsid w:val="004D00D1"/>
    <w:rsid w:val="004D3534"/>
    <w:rsid w:val="004D59CE"/>
    <w:rsid w:val="004E1480"/>
    <w:rsid w:val="004E4780"/>
    <w:rsid w:val="004E4838"/>
    <w:rsid w:val="004E67FB"/>
    <w:rsid w:val="004F26CB"/>
    <w:rsid w:val="004F4597"/>
    <w:rsid w:val="00502AE8"/>
    <w:rsid w:val="00504A3B"/>
    <w:rsid w:val="00506381"/>
    <w:rsid w:val="00517870"/>
    <w:rsid w:val="00517E0D"/>
    <w:rsid w:val="00522FEA"/>
    <w:rsid w:val="00523C94"/>
    <w:rsid w:val="0052540A"/>
    <w:rsid w:val="00526D8E"/>
    <w:rsid w:val="00527AFA"/>
    <w:rsid w:val="0054003E"/>
    <w:rsid w:val="005455FC"/>
    <w:rsid w:val="00552715"/>
    <w:rsid w:val="00552CEF"/>
    <w:rsid w:val="005606FF"/>
    <w:rsid w:val="00571870"/>
    <w:rsid w:val="005774E3"/>
    <w:rsid w:val="0058159D"/>
    <w:rsid w:val="0058299A"/>
    <w:rsid w:val="00597C92"/>
    <w:rsid w:val="005A4314"/>
    <w:rsid w:val="005A5054"/>
    <w:rsid w:val="005A75E7"/>
    <w:rsid w:val="005B1BE0"/>
    <w:rsid w:val="005B4A89"/>
    <w:rsid w:val="005B5E1B"/>
    <w:rsid w:val="005C7B6A"/>
    <w:rsid w:val="005E011B"/>
    <w:rsid w:val="005E421C"/>
    <w:rsid w:val="005E4988"/>
    <w:rsid w:val="005E7EC6"/>
    <w:rsid w:val="005F0314"/>
    <w:rsid w:val="005F432B"/>
    <w:rsid w:val="00605C20"/>
    <w:rsid w:val="00605CF2"/>
    <w:rsid w:val="006120B6"/>
    <w:rsid w:val="00622E26"/>
    <w:rsid w:val="0062413F"/>
    <w:rsid w:val="00633AD7"/>
    <w:rsid w:val="00640B01"/>
    <w:rsid w:val="00641971"/>
    <w:rsid w:val="00643DCD"/>
    <w:rsid w:val="006462EE"/>
    <w:rsid w:val="006671E3"/>
    <w:rsid w:val="00674769"/>
    <w:rsid w:val="00676ABD"/>
    <w:rsid w:val="006862AF"/>
    <w:rsid w:val="00692064"/>
    <w:rsid w:val="00693BE8"/>
    <w:rsid w:val="006940C3"/>
    <w:rsid w:val="00696E5F"/>
    <w:rsid w:val="006A0387"/>
    <w:rsid w:val="006A1FF1"/>
    <w:rsid w:val="006A71C8"/>
    <w:rsid w:val="006B3733"/>
    <w:rsid w:val="006C1919"/>
    <w:rsid w:val="006C275B"/>
    <w:rsid w:val="006C3405"/>
    <w:rsid w:val="006C3A68"/>
    <w:rsid w:val="006C4ADB"/>
    <w:rsid w:val="006D648B"/>
    <w:rsid w:val="006E18F0"/>
    <w:rsid w:val="006E2D8A"/>
    <w:rsid w:val="006F1E13"/>
    <w:rsid w:val="006F3744"/>
    <w:rsid w:val="00701350"/>
    <w:rsid w:val="00701E60"/>
    <w:rsid w:val="00705433"/>
    <w:rsid w:val="00710B27"/>
    <w:rsid w:val="00726FC5"/>
    <w:rsid w:val="00736CE9"/>
    <w:rsid w:val="007375DD"/>
    <w:rsid w:val="00742546"/>
    <w:rsid w:val="00744B87"/>
    <w:rsid w:val="00753556"/>
    <w:rsid w:val="00754104"/>
    <w:rsid w:val="00755B69"/>
    <w:rsid w:val="00765F5A"/>
    <w:rsid w:val="0077400B"/>
    <w:rsid w:val="00775865"/>
    <w:rsid w:val="00780873"/>
    <w:rsid w:val="007906FA"/>
    <w:rsid w:val="00793A0A"/>
    <w:rsid w:val="0079456C"/>
    <w:rsid w:val="00796D80"/>
    <w:rsid w:val="00796F8D"/>
    <w:rsid w:val="007A1016"/>
    <w:rsid w:val="007A209D"/>
    <w:rsid w:val="007C21D7"/>
    <w:rsid w:val="007C3F1C"/>
    <w:rsid w:val="007C5E69"/>
    <w:rsid w:val="007C7119"/>
    <w:rsid w:val="007C72F7"/>
    <w:rsid w:val="007D110A"/>
    <w:rsid w:val="007D6748"/>
    <w:rsid w:val="007E1633"/>
    <w:rsid w:val="007E1F83"/>
    <w:rsid w:val="007E25BC"/>
    <w:rsid w:val="007E7247"/>
    <w:rsid w:val="007E7A06"/>
    <w:rsid w:val="007F7A38"/>
    <w:rsid w:val="0082647D"/>
    <w:rsid w:val="00830BEB"/>
    <w:rsid w:val="00834110"/>
    <w:rsid w:val="00834B5D"/>
    <w:rsid w:val="00835821"/>
    <w:rsid w:val="0083602C"/>
    <w:rsid w:val="00840D6A"/>
    <w:rsid w:val="00844280"/>
    <w:rsid w:val="00850B7A"/>
    <w:rsid w:val="00851F58"/>
    <w:rsid w:val="00853053"/>
    <w:rsid w:val="0085317E"/>
    <w:rsid w:val="00861826"/>
    <w:rsid w:val="00864636"/>
    <w:rsid w:val="0086470F"/>
    <w:rsid w:val="008678B8"/>
    <w:rsid w:val="00870D5F"/>
    <w:rsid w:val="00877629"/>
    <w:rsid w:val="0089524D"/>
    <w:rsid w:val="008970C0"/>
    <w:rsid w:val="00897CF7"/>
    <w:rsid w:val="008A1FD3"/>
    <w:rsid w:val="008A28B5"/>
    <w:rsid w:val="008A495D"/>
    <w:rsid w:val="008B1352"/>
    <w:rsid w:val="008B6EC6"/>
    <w:rsid w:val="008C5BC2"/>
    <w:rsid w:val="008C74E9"/>
    <w:rsid w:val="008D2EAC"/>
    <w:rsid w:val="008E7BC0"/>
    <w:rsid w:val="008F3B96"/>
    <w:rsid w:val="008F485D"/>
    <w:rsid w:val="00901D87"/>
    <w:rsid w:val="00905498"/>
    <w:rsid w:val="009107F2"/>
    <w:rsid w:val="00917E6F"/>
    <w:rsid w:val="0092080C"/>
    <w:rsid w:val="009217DB"/>
    <w:rsid w:val="00922DDA"/>
    <w:rsid w:val="00924CEF"/>
    <w:rsid w:val="00930719"/>
    <w:rsid w:val="00935F50"/>
    <w:rsid w:val="009471E8"/>
    <w:rsid w:val="009478C0"/>
    <w:rsid w:val="00955C5C"/>
    <w:rsid w:val="00960DBD"/>
    <w:rsid w:val="009664F4"/>
    <w:rsid w:val="00976586"/>
    <w:rsid w:val="0097692A"/>
    <w:rsid w:val="00982431"/>
    <w:rsid w:val="0098381E"/>
    <w:rsid w:val="00986E53"/>
    <w:rsid w:val="0099669F"/>
    <w:rsid w:val="00996E24"/>
    <w:rsid w:val="009976B8"/>
    <w:rsid w:val="009A147D"/>
    <w:rsid w:val="009A315C"/>
    <w:rsid w:val="009A7081"/>
    <w:rsid w:val="009B7F97"/>
    <w:rsid w:val="009C6467"/>
    <w:rsid w:val="009E4E0E"/>
    <w:rsid w:val="009F013E"/>
    <w:rsid w:val="009F210B"/>
    <w:rsid w:val="009F314E"/>
    <w:rsid w:val="009F35CA"/>
    <w:rsid w:val="009F6C76"/>
    <w:rsid w:val="00A06C48"/>
    <w:rsid w:val="00A071C3"/>
    <w:rsid w:val="00A10DE6"/>
    <w:rsid w:val="00A11B50"/>
    <w:rsid w:val="00A12CD8"/>
    <w:rsid w:val="00A14829"/>
    <w:rsid w:val="00A15DA6"/>
    <w:rsid w:val="00A17C21"/>
    <w:rsid w:val="00A21314"/>
    <w:rsid w:val="00A2291C"/>
    <w:rsid w:val="00A26E87"/>
    <w:rsid w:val="00A34847"/>
    <w:rsid w:val="00A359C7"/>
    <w:rsid w:val="00A43747"/>
    <w:rsid w:val="00A552D9"/>
    <w:rsid w:val="00A70643"/>
    <w:rsid w:val="00A73803"/>
    <w:rsid w:val="00A76BFF"/>
    <w:rsid w:val="00A81992"/>
    <w:rsid w:val="00A846E6"/>
    <w:rsid w:val="00A93F06"/>
    <w:rsid w:val="00A97AF0"/>
    <w:rsid w:val="00AA013F"/>
    <w:rsid w:val="00AA4B6C"/>
    <w:rsid w:val="00AB66F1"/>
    <w:rsid w:val="00AC45FF"/>
    <w:rsid w:val="00AC4A39"/>
    <w:rsid w:val="00AD0914"/>
    <w:rsid w:val="00AD2C4F"/>
    <w:rsid w:val="00AD75DB"/>
    <w:rsid w:val="00AE33E1"/>
    <w:rsid w:val="00AE60C7"/>
    <w:rsid w:val="00AE77CA"/>
    <w:rsid w:val="00AF158C"/>
    <w:rsid w:val="00AF2B45"/>
    <w:rsid w:val="00AF2C07"/>
    <w:rsid w:val="00AF49A0"/>
    <w:rsid w:val="00B04C83"/>
    <w:rsid w:val="00B141F8"/>
    <w:rsid w:val="00B1444B"/>
    <w:rsid w:val="00B3544D"/>
    <w:rsid w:val="00B42BD2"/>
    <w:rsid w:val="00B438FE"/>
    <w:rsid w:val="00B5352E"/>
    <w:rsid w:val="00B56DF1"/>
    <w:rsid w:val="00B612D5"/>
    <w:rsid w:val="00B6198F"/>
    <w:rsid w:val="00B62142"/>
    <w:rsid w:val="00B71120"/>
    <w:rsid w:val="00B813CC"/>
    <w:rsid w:val="00B82FFB"/>
    <w:rsid w:val="00B86618"/>
    <w:rsid w:val="00B87154"/>
    <w:rsid w:val="00B90AF7"/>
    <w:rsid w:val="00B95A61"/>
    <w:rsid w:val="00B97DA7"/>
    <w:rsid w:val="00BA7E13"/>
    <w:rsid w:val="00BB076D"/>
    <w:rsid w:val="00BB0BAE"/>
    <w:rsid w:val="00BB4CDF"/>
    <w:rsid w:val="00BC0105"/>
    <w:rsid w:val="00BC4450"/>
    <w:rsid w:val="00BC7EF1"/>
    <w:rsid w:val="00BD2985"/>
    <w:rsid w:val="00BE4AD7"/>
    <w:rsid w:val="00BE52AE"/>
    <w:rsid w:val="00BE6C76"/>
    <w:rsid w:val="00BF6122"/>
    <w:rsid w:val="00BF76DB"/>
    <w:rsid w:val="00C00356"/>
    <w:rsid w:val="00C00BA1"/>
    <w:rsid w:val="00C04250"/>
    <w:rsid w:val="00C075C9"/>
    <w:rsid w:val="00C1701E"/>
    <w:rsid w:val="00C24E72"/>
    <w:rsid w:val="00C26BCA"/>
    <w:rsid w:val="00C274EE"/>
    <w:rsid w:val="00C30444"/>
    <w:rsid w:val="00C32BDA"/>
    <w:rsid w:val="00C33505"/>
    <w:rsid w:val="00C3685D"/>
    <w:rsid w:val="00C40880"/>
    <w:rsid w:val="00C42731"/>
    <w:rsid w:val="00C43859"/>
    <w:rsid w:val="00C50F6F"/>
    <w:rsid w:val="00C53C36"/>
    <w:rsid w:val="00C563C7"/>
    <w:rsid w:val="00C60E8F"/>
    <w:rsid w:val="00C617DF"/>
    <w:rsid w:val="00C633E3"/>
    <w:rsid w:val="00C65C33"/>
    <w:rsid w:val="00C73587"/>
    <w:rsid w:val="00C736E7"/>
    <w:rsid w:val="00C73C1C"/>
    <w:rsid w:val="00C74A15"/>
    <w:rsid w:val="00C7509B"/>
    <w:rsid w:val="00C7654D"/>
    <w:rsid w:val="00C76735"/>
    <w:rsid w:val="00C831D8"/>
    <w:rsid w:val="00C86C53"/>
    <w:rsid w:val="00C90117"/>
    <w:rsid w:val="00C9030A"/>
    <w:rsid w:val="00CA07A2"/>
    <w:rsid w:val="00CA4191"/>
    <w:rsid w:val="00CA55B5"/>
    <w:rsid w:val="00CB0B8F"/>
    <w:rsid w:val="00CC36B5"/>
    <w:rsid w:val="00CC5899"/>
    <w:rsid w:val="00CD05D4"/>
    <w:rsid w:val="00CD636E"/>
    <w:rsid w:val="00CD6E8E"/>
    <w:rsid w:val="00CD7D7D"/>
    <w:rsid w:val="00CE57A8"/>
    <w:rsid w:val="00CF0208"/>
    <w:rsid w:val="00CF1CAB"/>
    <w:rsid w:val="00CF268C"/>
    <w:rsid w:val="00CF7839"/>
    <w:rsid w:val="00CF7E67"/>
    <w:rsid w:val="00D06C6C"/>
    <w:rsid w:val="00D10E53"/>
    <w:rsid w:val="00D10F62"/>
    <w:rsid w:val="00D12856"/>
    <w:rsid w:val="00D130E1"/>
    <w:rsid w:val="00D25801"/>
    <w:rsid w:val="00D31F11"/>
    <w:rsid w:val="00D45050"/>
    <w:rsid w:val="00D458A7"/>
    <w:rsid w:val="00D5090D"/>
    <w:rsid w:val="00D60557"/>
    <w:rsid w:val="00D66E72"/>
    <w:rsid w:val="00D671A6"/>
    <w:rsid w:val="00D677D4"/>
    <w:rsid w:val="00D75CA5"/>
    <w:rsid w:val="00D770AE"/>
    <w:rsid w:val="00D8021B"/>
    <w:rsid w:val="00D8053F"/>
    <w:rsid w:val="00D80F1D"/>
    <w:rsid w:val="00D9273A"/>
    <w:rsid w:val="00D93B31"/>
    <w:rsid w:val="00DA5854"/>
    <w:rsid w:val="00DA6B18"/>
    <w:rsid w:val="00DB26E8"/>
    <w:rsid w:val="00DC1928"/>
    <w:rsid w:val="00DC6888"/>
    <w:rsid w:val="00DD2A1D"/>
    <w:rsid w:val="00DD5ACD"/>
    <w:rsid w:val="00DD6F9E"/>
    <w:rsid w:val="00DD73F8"/>
    <w:rsid w:val="00DE131B"/>
    <w:rsid w:val="00DF190B"/>
    <w:rsid w:val="00DF2CDE"/>
    <w:rsid w:val="00DF5550"/>
    <w:rsid w:val="00E01881"/>
    <w:rsid w:val="00E055A8"/>
    <w:rsid w:val="00E05CD7"/>
    <w:rsid w:val="00E2173C"/>
    <w:rsid w:val="00E21C99"/>
    <w:rsid w:val="00E22A73"/>
    <w:rsid w:val="00E3050A"/>
    <w:rsid w:val="00E3186F"/>
    <w:rsid w:val="00E318C5"/>
    <w:rsid w:val="00E331D8"/>
    <w:rsid w:val="00E37707"/>
    <w:rsid w:val="00E37B8B"/>
    <w:rsid w:val="00E41409"/>
    <w:rsid w:val="00E41F94"/>
    <w:rsid w:val="00E5526D"/>
    <w:rsid w:val="00E571F8"/>
    <w:rsid w:val="00E66CED"/>
    <w:rsid w:val="00E770B7"/>
    <w:rsid w:val="00E775E3"/>
    <w:rsid w:val="00E83890"/>
    <w:rsid w:val="00E91350"/>
    <w:rsid w:val="00E922BD"/>
    <w:rsid w:val="00E93F74"/>
    <w:rsid w:val="00EA4704"/>
    <w:rsid w:val="00EB53BF"/>
    <w:rsid w:val="00EC2922"/>
    <w:rsid w:val="00EC4064"/>
    <w:rsid w:val="00EC423E"/>
    <w:rsid w:val="00EC4EEC"/>
    <w:rsid w:val="00EC6B21"/>
    <w:rsid w:val="00ED16BE"/>
    <w:rsid w:val="00ED2BD4"/>
    <w:rsid w:val="00ED4F54"/>
    <w:rsid w:val="00EE0B4A"/>
    <w:rsid w:val="00EE51AB"/>
    <w:rsid w:val="00EE6547"/>
    <w:rsid w:val="00F10BBB"/>
    <w:rsid w:val="00F15F21"/>
    <w:rsid w:val="00F168FB"/>
    <w:rsid w:val="00F25FF2"/>
    <w:rsid w:val="00F34729"/>
    <w:rsid w:val="00F35599"/>
    <w:rsid w:val="00F359EA"/>
    <w:rsid w:val="00F37B29"/>
    <w:rsid w:val="00F41895"/>
    <w:rsid w:val="00F461A1"/>
    <w:rsid w:val="00F466F4"/>
    <w:rsid w:val="00F46DBC"/>
    <w:rsid w:val="00F54384"/>
    <w:rsid w:val="00F54D8C"/>
    <w:rsid w:val="00F56317"/>
    <w:rsid w:val="00F56935"/>
    <w:rsid w:val="00F57A05"/>
    <w:rsid w:val="00F63348"/>
    <w:rsid w:val="00F63726"/>
    <w:rsid w:val="00F70ACF"/>
    <w:rsid w:val="00F75BA3"/>
    <w:rsid w:val="00F844D7"/>
    <w:rsid w:val="00F87675"/>
    <w:rsid w:val="00F93A6E"/>
    <w:rsid w:val="00F93DDB"/>
    <w:rsid w:val="00F9557F"/>
    <w:rsid w:val="00FA2916"/>
    <w:rsid w:val="00FA367A"/>
    <w:rsid w:val="00FA4F63"/>
    <w:rsid w:val="00FB37B5"/>
    <w:rsid w:val="00FB7C21"/>
    <w:rsid w:val="00FC3578"/>
    <w:rsid w:val="00FD2D49"/>
    <w:rsid w:val="00FD39C4"/>
    <w:rsid w:val="00FE20F6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0F1E"/>
  <w15:chartTrackingRefBased/>
  <w15:docId w15:val="{308A59E0-DE0B-4956-94BA-49FCD13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9A"/>
  </w:style>
  <w:style w:type="paragraph" w:styleId="Balk1">
    <w:name w:val="heading 1"/>
    <w:basedOn w:val="Normal"/>
    <w:next w:val="Normal"/>
    <w:link w:val="Balk1Char"/>
    <w:uiPriority w:val="9"/>
    <w:qFormat/>
    <w:rsid w:val="004040D6"/>
    <w:pPr>
      <w:keepNext/>
      <w:spacing w:after="0" w:line="240" w:lineRule="auto"/>
      <w:outlineLvl w:val="0"/>
    </w:pPr>
    <w:rPr>
      <w:b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040D6"/>
    <w:pPr>
      <w:keepNext/>
      <w:framePr w:hSpace="141" w:wrap="around" w:vAnchor="text" w:hAnchor="margin" w:y="60"/>
      <w:spacing w:before="40" w:after="40" w:line="240" w:lineRule="auto"/>
      <w:ind w:left="-57" w:right="-57"/>
      <w:jc w:val="both"/>
      <w:outlineLvl w:val="1"/>
    </w:pPr>
    <w:rPr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646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41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25BC"/>
  </w:style>
  <w:style w:type="paragraph" w:styleId="AltBilgi">
    <w:name w:val="footer"/>
    <w:basedOn w:val="Normal"/>
    <w:link w:val="AltBilgiChar"/>
    <w:uiPriority w:val="99"/>
    <w:unhideWhenUsed/>
    <w:rsid w:val="007E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25BC"/>
  </w:style>
  <w:style w:type="character" w:styleId="Kpr">
    <w:name w:val="Hyperlink"/>
    <w:basedOn w:val="VarsaylanParagrafYazTipi"/>
    <w:uiPriority w:val="99"/>
    <w:unhideWhenUsed/>
    <w:rsid w:val="00DF5550"/>
    <w:rPr>
      <w:color w:val="0000FF"/>
      <w:u w:val="single"/>
    </w:rPr>
  </w:style>
  <w:style w:type="paragraph" w:customStyle="1" w:styleId="Default">
    <w:name w:val="Default"/>
    <w:rsid w:val="00901D8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040D6"/>
    <w:rPr>
      <w:b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4040D6"/>
    <w:rPr>
      <w:b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5E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3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Alaetttin işeri</dc:creator>
  <cp:keywords/>
  <dc:description/>
  <cp:lastModifiedBy>BERNA TÜRKYILMAZ</cp:lastModifiedBy>
  <cp:revision>3</cp:revision>
  <cp:lastPrinted>2019-05-13T07:12:00Z</cp:lastPrinted>
  <dcterms:created xsi:type="dcterms:W3CDTF">2024-05-08T08:36:00Z</dcterms:created>
  <dcterms:modified xsi:type="dcterms:W3CDTF">2024-05-08T08:37:00Z</dcterms:modified>
</cp:coreProperties>
</file>