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5" w:rsidRPr="002B51FF" w:rsidRDefault="000613E5" w:rsidP="000613E5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7F1792" w:rsidRPr="00A71782" w:rsidRDefault="008170F7" w:rsidP="00A71782">
      <w:pPr>
        <w:spacing w:line="276" w:lineRule="auto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>Program Yeterlikleri</w:t>
      </w:r>
      <w:r w:rsidR="007F1792"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="00F04E05"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>Hazırlama/</w:t>
      </w:r>
      <w:r w:rsidR="007F1792"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>Güncelleme Aşamaları</w:t>
      </w:r>
    </w:p>
    <w:p w:rsidR="00F04E05" w:rsidRPr="00F04E05" w:rsidRDefault="00F04E05" w:rsidP="00CD2311">
      <w:pPr>
        <w:spacing w:line="276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7F1792" w:rsidRPr="00F04E05" w:rsidRDefault="008170F7" w:rsidP="007F1792">
      <w:pPr>
        <w:spacing w:after="120"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Üniversitemiz bölüm-program</w:t>
      </w:r>
      <w:r w:rsidR="000579E0">
        <w:rPr>
          <w:rFonts w:ascii="Times New Roman" w:hAnsi="Times New Roman"/>
          <w:szCs w:val="22"/>
        </w:rPr>
        <w:t>lar</w:t>
      </w:r>
      <w:r>
        <w:rPr>
          <w:rFonts w:ascii="Times New Roman" w:hAnsi="Times New Roman"/>
          <w:szCs w:val="22"/>
        </w:rPr>
        <w:t>ından mezun olacak bir öğrencinin sahip olması gereken niteliklerin,</w:t>
      </w:r>
      <w:r w:rsidR="007F1792" w:rsidRPr="00F04E05">
        <w:rPr>
          <w:rFonts w:ascii="Times New Roman" w:hAnsi="Times New Roman"/>
          <w:szCs w:val="22"/>
        </w:rPr>
        <w:t xml:space="preserve"> katılımcı, kapsayıcı ve sürdürülebilir bir kurumsal yapıya dayalı yürütülmesi için; </w:t>
      </w:r>
      <w:r>
        <w:rPr>
          <w:rFonts w:ascii="Times New Roman" w:hAnsi="Times New Roman"/>
          <w:szCs w:val="22"/>
        </w:rPr>
        <w:t xml:space="preserve">bu kapsamda </w:t>
      </w:r>
      <w:r w:rsidR="007F1792" w:rsidRPr="00F04E05">
        <w:rPr>
          <w:rFonts w:ascii="Times New Roman" w:hAnsi="Times New Roman"/>
          <w:szCs w:val="22"/>
        </w:rPr>
        <w:t xml:space="preserve">geliştirilen kılavuzlar (eğitim </w:t>
      </w:r>
      <w:r w:rsidR="00F04E05">
        <w:rPr>
          <w:rFonts w:ascii="Times New Roman" w:hAnsi="Times New Roman"/>
          <w:szCs w:val="22"/>
        </w:rPr>
        <w:t xml:space="preserve">planı </w:t>
      </w:r>
      <w:r w:rsidR="007F1792" w:rsidRPr="00F04E05">
        <w:rPr>
          <w:rFonts w:ascii="Times New Roman" w:hAnsi="Times New Roman"/>
          <w:szCs w:val="22"/>
        </w:rPr>
        <w:t>haz</w:t>
      </w:r>
      <w:r w:rsidR="008054E0">
        <w:rPr>
          <w:rFonts w:ascii="Times New Roman" w:hAnsi="Times New Roman"/>
          <w:szCs w:val="22"/>
        </w:rPr>
        <w:t>ırlama kılavuzu, program yeter</w:t>
      </w:r>
      <w:r w:rsidR="007F1792" w:rsidRPr="00F04E05">
        <w:rPr>
          <w:rFonts w:ascii="Times New Roman" w:hAnsi="Times New Roman"/>
          <w:szCs w:val="22"/>
        </w:rPr>
        <w:t xml:space="preserve">likleri hazırlama kılavuzu, ders öğrenme çıktıları </w:t>
      </w:r>
      <w:r w:rsidR="00F04E05">
        <w:rPr>
          <w:rFonts w:ascii="Times New Roman" w:hAnsi="Times New Roman"/>
          <w:szCs w:val="22"/>
        </w:rPr>
        <w:t xml:space="preserve">hazırlama </w:t>
      </w:r>
      <w:r w:rsidR="00FA437A">
        <w:rPr>
          <w:rFonts w:ascii="Times New Roman" w:hAnsi="Times New Roman"/>
          <w:szCs w:val="22"/>
        </w:rPr>
        <w:t>kılavuzu, EBP kılavuzu)</w:t>
      </w:r>
      <w:r w:rsidR="007F1792" w:rsidRPr="00F04E05">
        <w:rPr>
          <w:rFonts w:ascii="Times New Roman" w:hAnsi="Times New Roman"/>
          <w:szCs w:val="22"/>
        </w:rPr>
        <w:t xml:space="preserve"> ve formlar </w:t>
      </w:r>
      <w:r w:rsidR="007F1792" w:rsidRPr="0002262F">
        <w:rPr>
          <w:rFonts w:ascii="Times New Roman" w:hAnsi="Times New Roman"/>
          <w:szCs w:val="22"/>
        </w:rPr>
        <w:t>(</w:t>
      </w:r>
      <w:r w:rsidR="006F2431" w:rsidRPr="0002262F">
        <w:rPr>
          <w:rFonts w:ascii="Times New Roman" w:hAnsi="Times New Roman"/>
          <w:szCs w:val="22"/>
        </w:rPr>
        <w:t>01, 02, 03</w:t>
      </w:r>
      <w:proofErr w:type="gramStart"/>
      <w:r w:rsidR="006F2431" w:rsidRPr="0002262F">
        <w:rPr>
          <w:rFonts w:ascii="Times New Roman" w:hAnsi="Times New Roman"/>
          <w:szCs w:val="22"/>
        </w:rPr>
        <w:t>,…</w:t>
      </w:r>
      <w:proofErr w:type="gramEnd"/>
      <w:r w:rsidR="006F2431" w:rsidRPr="0002262F">
        <w:rPr>
          <w:rFonts w:ascii="Times New Roman" w:hAnsi="Times New Roman"/>
          <w:szCs w:val="22"/>
        </w:rPr>
        <w:t>1</w:t>
      </w:r>
      <w:r w:rsidR="0002262F" w:rsidRPr="0002262F">
        <w:rPr>
          <w:rFonts w:ascii="Times New Roman" w:hAnsi="Times New Roman"/>
          <w:szCs w:val="22"/>
        </w:rPr>
        <w:t>2</w:t>
      </w:r>
      <w:r w:rsidR="006F2431" w:rsidRPr="0002262F">
        <w:rPr>
          <w:rFonts w:ascii="Times New Roman" w:hAnsi="Times New Roman"/>
          <w:szCs w:val="22"/>
        </w:rPr>
        <w:t>)</w:t>
      </w:r>
      <w:r w:rsidR="000579E0" w:rsidRPr="0002262F">
        <w:rPr>
          <w:rFonts w:ascii="Times New Roman" w:hAnsi="Times New Roman"/>
          <w:szCs w:val="22"/>
        </w:rPr>
        <w:t>’</w:t>
      </w:r>
      <w:proofErr w:type="spellStart"/>
      <w:r w:rsidR="000579E0" w:rsidRPr="0002262F">
        <w:rPr>
          <w:rFonts w:ascii="Times New Roman" w:hAnsi="Times New Roman"/>
          <w:szCs w:val="22"/>
        </w:rPr>
        <w:t>ın</w:t>
      </w:r>
      <w:proofErr w:type="spellEnd"/>
      <w:r w:rsidR="007F1792" w:rsidRPr="0002262F">
        <w:rPr>
          <w:rFonts w:ascii="Times New Roman" w:hAnsi="Times New Roman"/>
          <w:szCs w:val="22"/>
        </w:rPr>
        <w:t xml:space="preserve"> </w:t>
      </w:r>
      <w:r w:rsidR="007F1792" w:rsidRPr="00F04E05">
        <w:rPr>
          <w:rFonts w:ascii="Times New Roman" w:hAnsi="Times New Roman"/>
          <w:szCs w:val="22"/>
        </w:rPr>
        <w:t xml:space="preserve">kullanılarak </w:t>
      </w:r>
      <w:r w:rsidR="000579E0">
        <w:rPr>
          <w:rFonts w:ascii="Times New Roman" w:hAnsi="Times New Roman"/>
          <w:szCs w:val="22"/>
        </w:rPr>
        <w:t xml:space="preserve">program yeterliklerinin </w:t>
      </w:r>
      <w:r w:rsidR="007F1792" w:rsidRPr="00F04E05">
        <w:rPr>
          <w:rFonts w:ascii="Times New Roman" w:hAnsi="Times New Roman"/>
          <w:szCs w:val="22"/>
        </w:rPr>
        <w:t xml:space="preserve">hazırlanması </w:t>
      </w:r>
      <w:r>
        <w:rPr>
          <w:rFonts w:ascii="Times New Roman" w:hAnsi="Times New Roman"/>
          <w:szCs w:val="22"/>
        </w:rPr>
        <w:t>gerekmektedir.</w:t>
      </w:r>
    </w:p>
    <w:p w:rsidR="007F1792" w:rsidRDefault="007F1792" w:rsidP="007F1792">
      <w:pPr>
        <w:spacing w:after="120" w:line="276" w:lineRule="auto"/>
        <w:jc w:val="both"/>
        <w:rPr>
          <w:rFonts w:ascii="Times New Roman" w:hAnsi="Times New Roman"/>
          <w:szCs w:val="22"/>
        </w:rPr>
      </w:pPr>
      <w:r w:rsidRPr="00F04E05">
        <w:rPr>
          <w:rFonts w:ascii="Times New Roman" w:hAnsi="Times New Roman"/>
          <w:szCs w:val="22"/>
        </w:rPr>
        <w:t xml:space="preserve">Bu kapsamda hem kurumsal kılavuzlar ve formların hem kurumsal süreçlerin sağlıklı ve hatasız yürütülmesi adına </w:t>
      </w:r>
      <w:r w:rsidR="008170F7">
        <w:rPr>
          <w:rFonts w:ascii="Times New Roman" w:hAnsi="Times New Roman"/>
          <w:szCs w:val="22"/>
        </w:rPr>
        <w:t>program yeterliklerinin</w:t>
      </w:r>
      <w:r w:rsidRPr="00F04E05">
        <w:rPr>
          <w:rFonts w:ascii="Times New Roman" w:hAnsi="Times New Roman"/>
          <w:szCs w:val="22"/>
        </w:rPr>
        <w:t xml:space="preserve"> </w:t>
      </w:r>
      <w:r w:rsidR="00F04E05">
        <w:rPr>
          <w:rFonts w:ascii="Times New Roman" w:hAnsi="Times New Roman"/>
          <w:szCs w:val="22"/>
        </w:rPr>
        <w:t xml:space="preserve">hazırlanması ve </w:t>
      </w:r>
      <w:r w:rsidR="008170F7">
        <w:rPr>
          <w:rFonts w:ascii="Times New Roman" w:hAnsi="Times New Roman"/>
          <w:szCs w:val="22"/>
        </w:rPr>
        <w:t>güncellenmesi süreçleri için</w:t>
      </w:r>
      <w:r w:rsidRPr="00F04E05">
        <w:rPr>
          <w:rFonts w:ascii="Times New Roman" w:hAnsi="Times New Roman"/>
          <w:szCs w:val="22"/>
        </w:rPr>
        <w:t xml:space="preserve"> aşamala</w:t>
      </w:r>
      <w:r w:rsidR="00311FC6">
        <w:rPr>
          <w:rFonts w:ascii="Times New Roman" w:hAnsi="Times New Roman"/>
          <w:szCs w:val="22"/>
        </w:rPr>
        <w:t>r</w:t>
      </w:r>
      <w:r w:rsidRPr="00F04E05">
        <w:rPr>
          <w:rFonts w:ascii="Times New Roman" w:hAnsi="Times New Roman"/>
          <w:szCs w:val="22"/>
        </w:rPr>
        <w:t xml:space="preserve"> </w:t>
      </w:r>
      <w:r w:rsidR="00F04E05">
        <w:rPr>
          <w:rFonts w:ascii="Times New Roman" w:hAnsi="Times New Roman"/>
          <w:szCs w:val="22"/>
        </w:rPr>
        <w:t>oluşturulmuştur</w:t>
      </w:r>
      <w:r w:rsidRPr="00F04E05">
        <w:rPr>
          <w:rFonts w:ascii="Times New Roman" w:hAnsi="Times New Roman"/>
          <w:szCs w:val="22"/>
        </w:rPr>
        <w:t xml:space="preserve">. </w:t>
      </w:r>
    </w:p>
    <w:p w:rsidR="00D555B4" w:rsidRPr="00F04E05" w:rsidRDefault="00D555B4" w:rsidP="007F1792">
      <w:pPr>
        <w:spacing w:after="120"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Eğitim planlarında toplu bir güncelleme olm</w:t>
      </w:r>
      <w:r w:rsidR="00204FEA">
        <w:rPr>
          <w:rFonts w:ascii="Times New Roman" w:hAnsi="Times New Roman"/>
          <w:szCs w:val="22"/>
        </w:rPr>
        <w:t>ası durumunda program yeterlik</w:t>
      </w:r>
      <w:r>
        <w:rPr>
          <w:rFonts w:ascii="Times New Roman" w:hAnsi="Times New Roman"/>
          <w:szCs w:val="22"/>
        </w:rPr>
        <w:t>lerinin de güncellenmesi gerekmektedir.</w:t>
      </w:r>
    </w:p>
    <w:p w:rsidR="002B7FD7" w:rsidRPr="00E87468" w:rsidRDefault="002B7FD7" w:rsidP="001779CC">
      <w:pPr>
        <w:rPr>
          <w:sz w:val="24"/>
          <w:szCs w:val="24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31"/>
      </w:tblGrid>
      <w:tr w:rsidR="00E87468" w:rsidRPr="00E87468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7468" w:rsidRPr="00E87468" w:rsidRDefault="00E87468" w:rsidP="00E8746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F04E0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1.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İç - Dış Paydaş Beklenti ve Gereksinimlerini Belirleme</w:t>
            </w:r>
          </w:p>
        </w:tc>
      </w:tr>
      <w:tr w:rsidR="00E87468" w:rsidRPr="00D77B24" w:rsidTr="00F91FE3">
        <w:trPr>
          <w:trHeight w:val="340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87468" w:rsidRPr="00DD000A">
              <w:rPr>
                <w:rFonts w:ascii="Times New Roman" w:hAnsi="Times New Roman"/>
                <w:b/>
                <w:szCs w:val="22"/>
              </w:rPr>
              <w:t>İç Paydaş Beklentilerini Belirleme</w:t>
            </w:r>
          </w:p>
          <w:p w:rsidR="00DD000A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Programın </w:t>
            </w:r>
            <w:r w:rsidRPr="00E87468">
              <w:rPr>
                <w:rFonts w:ascii="Times New Roman" w:hAnsi="Times New Roman"/>
                <w:b/>
                <w:color w:val="1F497D" w:themeColor="text2"/>
                <w:szCs w:val="22"/>
              </w:rPr>
              <w:t>i</w:t>
            </w:r>
            <w:r>
              <w:rPr>
                <w:rFonts w:ascii="Times New Roman" w:hAnsi="Times New Roman"/>
                <w:szCs w:val="22"/>
              </w:rPr>
              <w:t>ç paydaşları olan</w:t>
            </w:r>
            <w:r w:rsidRPr="00E87468">
              <w:rPr>
                <w:rFonts w:ascii="Times New Roman" w:hAnsi="Times New Roman"/>
                <w:szCs w:val="22"/>
              </w:rPr>
              <w:t xml:space="preserve"> akademisyen ve öğrencilerin, programda kazanılması gereken yeterlikler, programda yürütülen eğitim-öğretim uygulamaları ve verilen derslere ilişkin görüş ve beklentilerine ilişkin verilerin </w:t>
            </w:r>
            <w:r>
              <w:rPr>
                <w:rFonts w:ascii="Times New Roman" w:hAnsi="Times New Roman"/>
                <w:szCs w:val="22"/>
              </w:rPr>
              <w:t>toplanması gerekir.</w:t>
            </w:r>
          </w:p>
          <w:p w:rsidR="00FD7529" w:rsidRDefault="00FD7529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Kurumsal olarak hazırlanan </w:t>
            </w:r>
            <w:r w:rsidR="00AE0B4E">
              <w:rPr>
                <w:rFonts w:ascii="Times New Roman" w:hAnsi="Times New Roman"/>
                <w:szCs w:val="22"/>
              </w:rPr>
              <w:t>Kurumsal Eğitim Değerlendirme (K</w:t>
            </w:r>
            <w:r>
              <w:rPr>
                <w:rFonts w:ascii="Times New Roman" w:hAnsi="Times New Roman"/>
                <w:szCs w:val="22"/>
              </w:rPr>
              <w:t>ED</w:t>
            </w:r>
            <w:r w:rsidR="00AE0B4E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 xml:space="preserve"> Raporları ve </w:t>
            </w:r>
            <w:r w:rsidR="00AE0B4E">
              <w:rPr>
                <w:rFonts w:ascii="Times New Roman" w:hAnsi="Times New Roman"/>
                <w:szCs w:val="22"/>
              </w:rPr>
              <w:t>Eğitim Öğretim Değerlendirme Sistemi (</w:t>
            </w:r>
            <w:r>
              <w:rPr>
                <w:rFonts w:ascii="Times New Roman" w:hAnsi="Times New Roman"/>
                <w:szCs w:val="22"/>
              </w:rPr>
              <w:t>EDS</w:t>
            </w:r>
            <w:r w:rsidR="00AE0B4E">
              <w:rPr>
                <w:rFonts w:ascii="Times New Roman" w:hAnsi="Times New Roman"/>
                <w:szCs w:val="22"/>
              </w:rPr>
              <w:t>)’</w:t>
            </w:r>
            <w:proofErr w:type="spellStart"/>
            <w:r w:rsidR="00AE0B4E">
              <w:rPr>
                <w:rFonts w:ascii="Times New Roman" w:hAnsi="Times New Roman"/>
                <w:szCs w:val="22"/>
              </w:rPr>
              <w:t>n</w:t>
            </w:r>
            <w:r>
              <w:rPr>
                <w:rFonts w:ascii="Times New Roman" w:hAnsi="Times New Roman"/>
                <w:szCs w:val="22"/>
              </w:rPr>
              <w:t>de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sunulan program </w:t>
            </w:r>
            <w:proofErr w:type="gramStart"/>
            <w:r>
              <w:rPr>
                <w:rFonts w:ascii="Times New Roman" w:hAnsi="Times New Roman"/>
                <w:szCs w:val="22"/>
              </w:rPr>
              <w:t>bazlı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değerlendirmelerde en az son üç yıllık program yeterliklerine erişim durumu verilerinin iç paydaş verileri olarak raporlanması gerekir.</w:t>
            </w:r>
          </w:p>
          <w:p w:rsidR="00345775" w:rsidRPr="00E87468" w:rsidRDefault="00E87468" w:rsidP="0034577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İç paydaş verileri</w:t>
            </w:r>
            <w:r w:rsidR="00AE0B4E">
              <w:rPr>
                <w:rFonts w:ascii="Times New Roman" w:hAnsi="Times New Roman"/>
                <w:szCs w:val="22"/>
              </w:rPr>
              <w:t>nin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87468">
              <w:rPr>
                <w:rFonts w:ascii="Times New Roman" w:hAnsi="Times New Roman"/>
                <w:szCs w:val="22"/>
              </w:rPr>
              <w:t>EBP’de</w:t>
            </w:r>
            <w:proofErr w:type="spellEnd"/>
            <w:r w:rsidRPr="00E87468">
              <w:rPr>
                <w:rFonts w:ascii="Times New Roman" w:hAnsi="Times New Roman"/>
                <w:szCs w:val="22"/>
              </w:rPr>
              <w:t xml:space="preserve"> </w:t>
            </w:r>
            <w:hyperlink r:id="rId9" w:history="1">
              <w:r w:rsidR="00345775" w:rsidRPr="00E87468">
                <w:rPr>
                  <w:rStyle w:val="Kpr"/>
                  <w:rFonts w:ascii="Times New Roman" w:hAnsi="Times New Roman"/>
                  <w:szCs w:val="22"/>
                </w:rPr>
                <w:t>https://ebp.klu.edu.tr</w:t>
              </w:r>
            </w:hyperlink>
            <w:r w:rsidR="00345775"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r w:rsidR="00345775" w:rsidRPr="0002262F">
              <w:rPr>
                <w:rFonts w:ascii="Times New Roman" w:hAnsi="Times New Roman"/>
                <w:szCs w:val="22"/>
              </w:rPr>
              <w:t>formlar (</w:t>
            </w:r>
            <w:r w:rsidR="006F2431" w:rsidRPr="0002262F">
              <w:rPr>
                <w:rFonts w:ascii="Times New Roman" w:hAnsi="Times New Roman"/>
                <w:szCs w:val="22"/>
              </w:rPr>
              <w:t>0</w:t>
            </w:r>
            <w:r w:rsidR="00150F1B" w:rsidRPr="0002262F">
              <w:rPr>
                <w:rFonts w:ascii="Times New Roman" w:hAnsi="Times New Roman"/>
                <w:szCs w:val="22"/>
              </w:rPr>
              <w:t>3</w:t>
            </w:r>
            <w:r w:rsidR="006F2431" w:rsidRPr="0002262F">
              <w:rPr>
                <w:rFonts w:ascii="Times New Roman" w:hAnsi="Times New Roman"/>
                <w:szCs w:val="22"/>
              </w:rPr>
              <w:t>, 0</w:t>
            </w:r>
            <w:r w:rsidR="00150F1B" w:rsidRPr="0002262F">
              <w:rPr>
                <w:rFonts w:ascii="Times New Roman" w:hAnsi="Times New Roman"/>
                <w:szCs w:val="22"/>
              </w:rPr>
              <w:t>4</w:t>
            </w:r>
            <w:r w:rsidR="00345775" w:rsidRPr="0002262F">
              <w:rPr>
                <w:rFonts w:ascii="Times New Roman" w:hAnsi="Times New Roman"/>
                <w:szCs w:val="22"/>
              </w:rPr>
              <w:t xml:space="preserve">) </w:t>
            </w:r>
            <w:r w:rsidR="00345775" w:rsidRPr="00E87468">
              <w:rPr>
                <w:rFonts w:ascii="Times New Roman" w:hAnsi="Times New Roman"/>
                <w:szCs w:val="22"/>
              </w:rPr>
              <w:t>ve/veya bu formlardan uyarlanan diğer formlar üzerinden toplanması gerekmektedir.</w:t>
            </w:r>
          </w:p>
          <w:p w:rsidR="00DD000A" w:rsidRPr="00F04E05" w:rsidRDefault="00F04E05" w:rsidP="00F04E05">
            <w:pPr>
              <w:pStyle w:val="ListeParagraf"/>
              <w:numPr>
                <w:ilvl w:val="1"/>
                <w:numId w:val="21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F04E05">
              <w:rPr>
                <w:rFonts w:ascii="Times New Roman" w:hAnsi="Times New Roman"/>
                <w:b/>
                <w:szCs w:val="22"/>
              </w:rPr>
              <w:t>Dış</w:t>
            </w:r>
            <w:r w:rsidR="00E87468" w:rsidRPr="00F04E05">
              <w:rPr>
                <w:rFonts w:ascii="Times New Roman" w:hAnsi="Times New Roman"/>
                <w:b/>
                <w:szCs w:val="22"/>
              </w:rPr>
              <w:t xml:space="preserve"> Paydaş Beklentilerini Belirleme</w:t>
            </w:r>
          </w:p>
          <w:p w:rsidR="00DD000A" w:rsidRPr="00F04E05" w:rsidRDefault="00E87468" w:rsidP="00F04E05">
            <w:pPr>
              <w:pStyle w:val="ListeParagraf"/>
              <w:numPr>
                <w:ilvl w:val="0"/>
                <w:numId w:val="20"/>
              </w:numPr>
              <w:spacing w:after="120" w:line="276" w:lineRule="auto"/>
              <w:ind w:left="176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DD000A">
              <w:rPr>
                <w:rFonts w:ascii="Times New Roman" w:hAnsi="Times New Roman"/>
                <w:szCs w:val="22"/>
              </w:rPr>
              <w:t>Programın</w:t>
            </w:r>
            <w:r w:rsidRPr="00DD000A">
              <w:rPr>
                <w:rFonts w:ascii="Times New Roman" w:hAnsi="Times New Roman"/>
                <w:b/>
                <w:color w:val="1F497D" w:themeColor="text2"/>
                <w:szCs w:val="22"/>
              </w:rPr>
              <w:t xml:space="preserve"> </w:t>
            </w:r>
            <w:r w:rsidRPr="00DD000A">
              <w:rPr>
                <w:rFonts w:ascii="Times New Roman" w:hAnsi="Times New Roman"/>
                <w:szCs w:val="22"/>
              </w:rPr>
              <w:t>dış paydaşları olarak mezun öğrenciler, diğer üniversiteler, meslek örgütleri, kamu kurumları ve STK’ların programda kazanılması gereken yeterliklere ilişkin görüşleri, yayınlanmış ilgili raporları, meslek standartları, hukuksal normlar ve yürütülen eğitim-öğretim uygulamaları</w:t>
            </w:r>
            <w:r w:rsidR="00E35DCA">
              <w:rPr>
                <w:rFonts w:ascii="Times New Roman" w:hAnsi="Times New Roman"/>
                <w:szCs w:val="22"/>
              </w:rPr>
              <w:t>na</w:t>
            </w:r>
            <w:r w:rsidRPr="00DD000A">
              <w:rPr>
                <w:rFonts w:ascii="Times New Roman" w:hAnsi="Times New Roman"/>
                <w:szCs w:val="22"/>
              </w:rPr>
              <w:t xml:space="preserve"> (staj dosyaları, danış</w:t>
            </w:r>
            <w:r w:rsidR="00F04E05">
              <w:rPr>
                <w:rFonts w:ascii="Times New Roman" w:hAnsi="Times New Roman"/>
                <w:szCs w:val="22"/>
              </w:rPr>
              <w:t xml:space="preserve">ma kurulları veya </w:t>
            </w:r>
            <w:proofErr w:type="spellStart"/>
            <w:r w:rsidR="00F04E05">
              <w:rPr>
                <w:rFonts w:ascii="Times New Roman" w:hAnsi="Times New Roman"/>
                <w:szCs w:val="22"/>
              </w:rPr>
              <w:t>çalıştay</w:t>
            </w:r>
            <w:proofErr w:type="spellEnd"/>
            <w:r w:rsidR="00F04E05">
              <w:rPr>
                <w:rFonts w:ascii="Times New Roman" w:hAnsi="Times New Roman"/>
                <w:szCs w:val="22"/>
              </w:rPr>
              <w:t xml:space="preserve"> rapor</w:t>
            </w:r>
            <w:r w:rsidRPr="00F04E05">
              <w:rPr>
                <w:rFonts w:ascii="Times New Roman" w:hAnsi="Times New Roman"/>
                <w:szCs w:val="22"/>
              </w:rPr>
              <w:t xml:space="preserve">ları) bağlı dış paydaş görüş-beklentileri toplanmalıdır. </w:t>
            </w:r>
          </w:p>
          <w:p w:rsidR="00345775" w:rsidRPr="0002262F" w:rsidRDefault="00E87468" w:rsidP="0034577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DD000A">
              <w:rPr>
                <w:rFonts w:ascii="Times New Roman" w:hAnsi="Times New Roman"/>
                <w:szCs w:val="22"/>
              </w:rPr>
              <w:t>Dış paydaş verileri</w:t>
            </w:r>
            <w:r w:rsidR="00E35DCA">
              <w:rPr>
                <w:rFonts w:ascii="Times New Roman" w:hAnsi="Times New Roman"/>
                <w:szCs w:val="22"/>
              </w:rPr>
              <w:t>nin</w:t>
            </w:r>
            <w:r w:rsidRPr="00DD000A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345775" w:rsidRPr="00E87468">
              <w:rPr>
                <w:rFonts w:ascii="Times New Roman" w:hAnsi="Times New Roman"/>
                <w:szCs w:val="22"/>
              </w:rPr>
              <w:t>EBP’de</w:t>
            </w:r>
            <w:proofErr w:type="spellEnd"/>
            <w:r w:rsidR="00345775" w:rsidRPr="00E87468">
              <w:rPr>
                <w:rFonts w:ascii="Times New Roman" w:hAnsi="Times New Roman"/>
                <w:szCs w:val="22"/>
              </w:rPr>
              <w:t xml:space="preserve"> </w:t>
            </w:r>
            <w:hyperlink r:id="rId10" w:history="1">
              <w:r w:rsidR="00345775" w:rsidRPr="00E87468">
                <w:rPr>
                  <w:rStyle w:val="Kpr"/>
                  <w:rFonts w:ascii="Times New Roman" w:hAnsi="Times New Roman"/>
                  <w:szCs w:val="22"/>
                </w:rPr>
                <w:t>https://ebp.klu.edu.tr</w:t>
              </w:r>
            </w:hyperlink>
            <w:r w:rsidR="00345775"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r w:rsidR="00345775" w:rsidRPr="0002262F">
              <w:rPr>
                <w:rFonts w:ascii="Times New Roman" w:hAnsi="Times New Roman"/>
                <w:szCs w:val="22"/>
              </w:rPr>
              <w:t>formlar (</w:t>
            </w:r>
            <w:r w:rsidR="006F2431" w:rsidRPr="0002262F">
              <w:rPr>
                <w:rFonts w:ascii="Times New Roman" w:hAnsi="Times New Roman"/>
                <w:szCs w:val="22"/>
              </w:rPr>
              <w:t>0</w:t>
            </w:r>
            <w:r w:rsidR="00CE7690" w:rsidRPr="0002262F">
              <w:rPr>
                <w:rFonts w:ascii="Times New Roman" w:hAnsi="Times New Roman"/>
                <w:szCs w:val="22"/>
              </w:rPr>
              <w:t>1</w:t>
            </w:r>
            <w:r w:rsidR="006F2431" w:rsidRPr="0002262F">
              <w:rPr>
                <w:rFonts w:ascii="Times New Roman" w:hAnsi="Times New Roman"/>
                <w:szCs w:val="22"/>
              </w:rPr>
              <w:t>, 0</w:t>
            </w:r>
            <w:r w:rsidR="00CE7690" w:rsidRPr="0002262F">
              <w:rPr>
                <w:rFonts w:ascii="Times New Roman" w:hAnsi="Times New Roman"/>
                <w:szCs w:val="22"/>
              </w:rPr>
              <w:t>2</w:t>
            </w:r>
            <w:r w:rsidR="006F2431" w:rsidRPr="0002262F">
              <w:rPr>
                <w:rFonts w:ascii="Times New Roman" w:hAnsi="Times New Roman"/>
                <w:szCs w:val="22"/>
              </w:rPr>
              <w:t>, 0</w:t>
            </w:r>
            <w:r w:rsidR="00CE7690" w:rsidRPr="0002262F">
              <w:rPr>
                <w:rFonts w:ascii="Times New Roman" w:hAnsi="Times New Roman"/>
                <w:szCs w:val="22"/>
              </w:rPr>
              <w:t>5</w:t>
            </w:r>
            <w:r w:rsidR="006F2431" w:rsidRPr="0002262F">
              <w:rPr>
                <w:rFonts w:ascii="Times New Roman" w:hAnsi="Times New Roman"/>
                <w:szCs w:val="22"/>
              </w:rPr>
              <w:t>)</w:t>
            </w:r>
            <w:r w:rsidR="00345775" w:rsidRPr="0002262F">
              <w:rPr>
                <w:rFonts w:ascii="Times New Roman" w:hAnsi="Times New Roman"/>
                <w:szCs w:val="22"/>
              </w:rPr>
              <w:t xml:space="preserve"> ve/veya bu formlardan uyarlanan diğer formlar üzerinden toplanması gerekmektedir.</w:t>
            </w:r>
          </w:p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1.3 </w:t>
            </w:r>
            <w:r w:rsidR="00E87468" w:rsidRPr="00DD000A">
              <w:rPr>
                <w:rFonts w:ascii="Times New Roman" w:hAnsi="Times New Roman"/>
                <w:b/>
                <w:szCs w:val="22"/>
              </w:rPr>
              <w:t>Paydaş B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eklentileri Analiz 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Etme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ve Rapor</w:t>
            </w:r>
            <w:r w:rsidR="00EC4A1E">
              <w:rPr>
                <w:rFonts w:ascii="Times New Roman" w:hAnsi="Times New Roman"/>
                <w:b/>
                <w:szCs w:val="22"/>
              </w:rPr>
              <w:t>lama</w:t>
            </w:r>
          </w:p>
          <w:p w:rsidR="00DD000A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Toplanan iç-dış paydaş görüşleri analiz edilerek, program </w:t>
            </w:r>
            <w:r w:rsidR="008170F7">
              <w:rPr>
                <w:rFonts w:ascii="Times New Roman" w:hAnsi="Times New Roman"/>
                <w:szCs w:val="22"/>
              </w:rPr>
              <w:t>yeterliklerine ilişkin</w:t>
            </w:r>
            <w:r w:rsidRPr="00E87468">
              <w:rPr>
                <w:rFonts w:ascii="Times New Roman" w:hAnsi="Times New Roman"/>
                <w:szCs w:val="22"/>
              </w:rPr>
              <w:t xml:space="preserve"> bir analiz raporunda toplanması gerekir. Bunun için </w:t>
            </w:r>
            <w:proofErr w:type="spellStart"/>
            <w:r w:rsidRPr="00E87468">
              <w:rPr>
                <w:rFonts w:ascii="Times New Roman" w:hAnsi="Times New Roman"/>
                <w:szCs w:val="22"/>
              </w:rPr>
              <w:t>EBP'de</w:t>
            </w:r>
            <w:proofErr w:type="spellEnd"/>
            <w:r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hyperlink r:id="rId11" w:history="1">
              <w:r w:rsidRPr="00556A46">
                <w:rPr>
                  <w:rStyle w:val="Kpr"/>
                  <w:rFonts w:ascii="Times New Roman" w:hAnsi="Times New Roman"/>
                  <w:szCs w:val="22"/>
                </w:rPr>
                <w:t>Paydaş Görüşlerini Raporlama Formu</w:t>
              </w:r>
            </w:hyperlink>
            <w:r w:rsidRPr="00E87468">
              <w:rPr>
                <w:rFonts w:ascii="Times New Roman" w:hAnsi="Times New Roman"/>
                <w:szCs w:val="22"/>
              </w:rPr>
              <w:t xml:space="preserve"> kullanılmalıdır. </w:t>
            </w:r>
          </w:p>
          <w:p w:rsidR="00E87468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>Verilen formda ilgili paydaşların kimler olduğu</w:t>
            </w:r>
            <w:r w:rsidR="00E35DCA">
              <w:rPr>
                <w:rFonts w:ascii="Times New Roman" w:hAnsi="Times New Roman"/>
                <w:szCs w:val="22"/>
              </w:rPr>
              <w:t>,</w:t>
            </w:r>
            <w:r w:rsidRPr="00E87468">
              <w:rPr>
                <w:rFonts w:ascii="Times New Roman" w:hAnsi="Times New Roman"/>
                <w:szCs w:val="22"/>
              </w:rPr>
              <w:t xml:space="preserve"> sayıları belirtilerek her paydaş grubunda vurgulanan bilgiler, beceriler ve nitelikler sıralanarak iç-dış paydaş beklenti-gereksinimlerinin belirlenmesi gerekmektedir.</w:t>
            </w:r>
          </w:p>
          <w:p w:rsidR="00DA060C" w:rsidRDefault="00DA060C" w:rsidP="00C50120">
            <w:pPr>
              <w:pStyle w:val="ListeParagraf"/>
              <w:spacing w:after="120" w:line="276" w:lineRule="auto"/>
              <w:ind w:left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</w:p>
          <w:p w:rsidR="00C50120" w:rsidRPr="00DA060C" w:rsidRDefault="00C50120" w:rsidP="00DA060C"/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1.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4 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Raporlanan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Paydaş Beklentileri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nin Görüşülmesi ve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Karar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 Verme</w:t>
            </w:r>
          </w:p>
          <w:p w:rsidR="00E87468" w:rsidRPr="00E87468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Hazırlanan paydaş analiz raporunda öne çıkan nitelikler, bölüm kurulunda görüşülerek, “İç ve dış paydaş görüşlerinden öne çıkan niteliklerden dolayı </w:t>
            </w:r>
            <w:r w:rsidR="008170F7">
              <w:rPr>
                <w:rFonts w:ascii="Times New Roman" w:hAnsi="Times New Roman"/>
                <w:szCs w:val="22"/>
              </w:rPr>
              <w:t>program yeterliklerinin tümü veya bazılarının</w:t>
            </w:r>
            <w:r w:rsidRPr="00E87468">
              <w:rPr>
                <w:rFonts w:ascii="Times New Roman" w:hAnsi="Times New Roman"/>
                <w:szCs w:val="22"/>
              </w:rPr>
              <w:t xml:space="preserve"> </w:t>
            </w:r>
            <w:r w:rsidR="008170F7">
              <w:rPr>
                <w:rFonts w:ascii="Times New Roman" w:hAnsi="Times New Roman"/>
                <w:szCs w:val="22"/>
              </w:rPr>
              <w:t xml:space="preserve">güncellenmesine veya yenilerinin eklenmesine </w:t>
            </w:r>
            <w:r w:rsidRPr="00E87468">
              <w:rPr>
                <w:rFonts w:ascii="Times New Roman" w:hAnsi="Times New Roman"/>
                <w:szCs w:val="22"/>
              </w:rPr>
              <w:t>karar verilmiştir.” şeklinde kararlaştırılması gerekir.</w:t>
            </w:r>
          </w:p>
          <w:p w:rsidR="00EC4A1E" w:rsidRPr="00CD2311" w:rsidRDefault="00E87468" w:rsidP="00FD752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>Ayrıca bölüm kurulunda iç-dış paydaş görüşlerine bağlı olarak programda</w:t>
            </w:r>
            <w:r w:rsidR="00FD7529">
              <w:rPr>
                <w:rFonts w:ascii="Times New Roman" w:hAnsi="Times New Roman"/>
                <w:szCs w:val="22"/>
              </w:rPr>
              <w:t>ki tüm derslerin</w:t>
            </w:r>
            <w:r w:rsidRPr="00E87468">
              <w:rPr>
                <w:rFonts w:ascii="Times New Roman" w:hAnsi="Times New Roman"/>
                <w:szCs w:val="22"/>
              </w:rPr>
              <w:t>, program</w:t>
            </w:r>
            <w:r w:rsidR="00FD7529">
              <w:rPr>
                <w:rFonts w:ascii="Times New Roman" w:hAnsi="Times New Roman"/>
                <w:szCs w:val="22"/>
              </w:rPr>
              <w:t xml:space="preserve"> yeterliliklerine erişim durumu/oranı </w:t>
            </w:r>
            <w:r w:rsidRPr="00E87468">
              <w:rPr>
                <w:rFonts w:ascii="Times New Roman" w:hAnsi="Times New Roman"/>
                <w:szCs w:val="22"/>
              </w:rPr>
              <w:t xml:space="preserve">da belirtilmeli, </w:t>
            </w:r>
            <w:r w:rsidR="00FD7529">
              <w:rPr>
                <w:rFonts w:ascii="Times New Roman" w:hAnsi="Times New Roman"/>
                <w:szCs w:val="22"/>
              </w:rPr>
              <w:t>yeni</w:t>
            </w:r>
            <w:r w:rsidRPr="00E87468">
              <w:rPr>
                <w:rFonts w:ascii="Times New Roman" w:hAnsi="Times New Roman"/>
                <w:szCs w:val="22"/>
              </w:rPr>
              <w:t xml:space="preserve"> program yeterliliklerin</w:t>
            </w:r>
            <w:r w:rsidR="00FD7529">
              <w:rPr>
                <w:rFonts w:ascii="Times New Roman" w:hAnsi="Times New Roman"/>
                <w:szCs w:val="22"/>
              </w:rPr>
              <w:t>in</w:t>
            </w:r>
            <w:r w:rsidRPr="00E87468">
              <w:rPr>
                <w:rFonts w:ascii="Times New Roman" w:hAnsi="Times New Roman"/>
                <w:szCs w:val="22"/>
              </w:rPr>
              <w:t xml:space="preserve"> sağlayacağı katkı da vurgulanmalıdır.</w:t>
            </w:r>
          </w:p>
        </w:tc>
      </w:tr>
      <w:tr w:rsidR="00DD000A" w:rsidRPr="00D77B24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00A" w:rsidRPr="00E87468" w:rsidRDefault="00DD000A" w:rsidP="00CD2311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2.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FD7529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Program Yeterliklerinin</w:t>
            </w:r>
            <w:r w:rsidR="00372D09"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372D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Güncellenmesi</w:t>
            </w:r>
          </w:p>
        </w:tc>
      </w:tr>
      <w:tr w:rsidR="00DD000A" w:rsidRPr="00D77B24" w:rsidTr="00F91FE3">
        <w:trPr>
          <w:trHeight w:val="3212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0909" w:rsidRPr="00DD000A" w:rsidRDefault="00340909" w:rsidP="00340909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2.1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D7529">
              <w:rPr>
                <w:rFonts w:ascii="Times New Roman" w:hAnsi="Times New Roman"/>
                <w:b/>
                <w:szCs w:val="22"/>
              </w:rPr>
              <w:t xml:space="preserve">Program Yeterlikleri </w:t>
            </w:r>
            <w:r w:rsidR="00345775">
              <w:rPr>
                <w:rFonts w:ascii="Times New Roman" w:hAnsi="Times New Roman"/>
                <w:b/>
                <w:szCs w:val="22"/>
              </w:rPr>
              <w:t>Hazırlama Kılavuzu Süreçlerini Uygulama</w:t>
            </w:r>
          </w:p>
          <w:p w:rsidR="00340909" w:rsidRDefault="00DD000A" w:rsidP="0034090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45775">
              <w:rPr>
                <w:rFonts w:ascii="Times New Roman" w:hAnsi="Times New Roman"/>
                <w:szCs w:val="22"/>
              </w:rPr>
              <w:t>Yeni açılan programlar ile değişiklik yapılması planlanan programların</w:t>
            </w:r>
            <w:r w:rsidR="00FD7529">
              <w:rPr>
                <w:rFonts w:ascii="Times New Roman" w:hAnsi="Times New Roman"/>
                <w:szCs w:val="22"/>
              </w:rPr>
              <w:t>, program yeterlikleri çalışmaları</w:t>
            </w:r>
            <w:r w:rsidRPr="00345775">
              <w:rPr>
                <w:rFonts w:ascii="Times New Roman" w:hAnsi="Times New Roman"/>
                <w:szCs w:val="22"/>
              </w:rPr>
              <w:t xml:space="preserve">, </w:t>
            </w:r>
            <w:r w:rsidR="00EF24DE">
              <w:rPr>
                <w:rFonts w:ascii="Times New Roman" w:hAnsi="Times New Roman"/>
                <w:szCs w:val="22"/>
              </w:rPr>
              <w:t>1. Aşamada</w:t>
            </w:r>
            <w:r w:rsidRPr="00345775">
              <w:rPr>
                <w:rFonts w:ascii="Times New Roman" w:hAnsi="Times New Roman"/>
                <w:szCs w:val="22"/>
              </w:rPr>
              <w:t xml:space="preserve"> belirtilen süreçler doğrultusunda ve EBP Kılavuzlar menüsünde yer alan </w:t>
            </w:r>
            <w:hyperlink r:id="rId12" w:history="1">
              <w:r w:rsidR="00FD7529" w:rsidRPr="006D38A4">
                <w:rPr>
                  <w:rStyle w:val="Kpr"/>
                  <w:rFonts w:ascii="Times New Roman" w:hAnsi="Times New Roman"/>
                  <w:szCs w:val="22"/>
                </w:rPr>
                <w:t>Program Yeterlikleri</w:t>
              </w:r>
              <w:r w:rsidRPr="006D38A4">
                <w:rPr>
                  <w:rStyle w:val="Kpr"/>
                  <w:rFonts w:ascii="Times New Roman" w:hAnsi="Times New Roman"/>
                  <w:szCs w:val="22"/>
                </w:rPr>
                <w:t xml:space="preserve"> Hazırlama Kılavuzu</w:t>
              </w:r>
            </w:hyperlink>
            <w:r w:rsidRPr="006D38A4">
              <w:rPr>
                <w:rFonts w:ascii="Times New Roman" w:hAnsi="Times New Roman"/>
                <w:szCs w:val="22"/>
              </w:rPr>
              <w:t xml:space="preserve"> </w:t>
            </w:r>
            <w:r w:rsidRPr="00340909">
              <w:rPr>
                <w:rFonts w:ascii="Times New Roman" w:hAnsi="Times New Roman"/>
                <w:szCs w:val="22"/>
              </w:rPr>
              <w:t>‘</w:t>
            </w:r>
            <w:proofErr w:type="spellStart"/>
            <w:r w:rsidRPr="00340909">
              <w:rPr>
                <w:rFonts w:ascii="Times New Roman" w:hAnsi="Times New Roman"/>
                <w:szCs w:val="22"/>
              </w:rPr>
              <w:t>na</w:t>
            </w:r>
            <w:proofErr w:type="spellEnd"/>
            <w:r w:rsidRPr="00340909">
              <w:rPr>
                <w:rFonts w:ascii="Times New Roman" w:hAnsi="Times New Roman"/>
                <w:szCs w:val="22"/>
              </w:rPr>
              <w:t xml:space="preserve"> uygun olarak hazırlanmalıdır. </w:t>
            </w:r>
          </w:p>
          <w:p w:rsidR="00340909" w:rsidRPr="00DD000A" w:rsidRDefault="00340909" w:rsidP="00372D09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2.2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3764C">
              <w:rPr>
                <w:rFonts w:ascii="Times New Roman" w:hAnsi="Times New Roman"/>
                <w:b/>
                <w:szCs w:val="22"/>
              </w:rPr>
              <w:t>Program Yeterlikleri Formunu</w:t>
            </w:r>
            <w:r w:rsidR="00345775">
              <w:rPr>
                <w:rFonts w:ascii="Times New Roman" w:hAnsi="Times New Roman"/>
                <w:b/>
                <w:szCs w:val="22"/>
              </w:rPr>
              <w:t xml:space="preserve"> Hazırlama </w:t>
            </w:r>
          </w:p>
          <w:p w:rsidR="00DD000A" w:rsidRDefault="00DD000A" w:rsidP="0034090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40909">
              <w:rPr>
                <w:rFonts w:ascii="Times New Roman" w:hAnsi="Times New Roman"/>
                <w:szCs w:val="22"/>
              </w:rPr>
              <w:t xml:space="preserve">Bunun için EBP formlar menüsünde yer alan </w:t>
            </w:r>
            <w:hyperlink r:id="rId13" w:history="1">
              <w:r w:rsidR="00FD7529" w:rsidRPr="00613833">
                <w:rPr>
                  <w:rStyle w:val="Kpr"/>
                  <w:rFonts w:ascii="Times New Roman" w:hAnsi="Times New Roman"/>
                  <w:szCs w:val="22"/>
                </w:rPr>
                <w:t xml:space="preserve">Program Yeterlikleri </w:t>
              </w:r>
              <w:r w:rsidRPr="00613833">
                <w:rPr>
                  <w:rStyle w:val="Kpr"/>
                  <w:rFonts w:ascii="Times New Roman" w:hAnsi="Times New Roman"/>
                  <w:szCs w:val="22"/>
                </w:rPr>
                <w:t>Formu</w:t>
              </w:r>
            </w:hyperlink>
            <w:r w:rsidRPr="00A50183">
              <w:rPr>
                <w:rFonts w:ascii="Times New Roman" w:hAnsi="Times New Roman"/>
                <w:szCs w:val="22"/>
              </w:rPr>
              <w:t xml:space="preserve"> </w:t>
            </w:r>
            <w:r w:rsidRPr="00340909">
              <w:rPr>
                <w:rFonts w:ascii="Times New Roman" w:hAnsi="Times New Roman"/>
                <w:szCs w:val="22"/>
              </w:rPr>
              <w:t>kullanılmalıdır.</w:t>
            </w:r>
          </w:p>
          <w:p w:rsidR="00DD000A" w:rsidRPr="00FD7529" w:rsidRDefault="00FD7529" w:rsidP="00D12C60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t>Program Yeterlikleri Formunda, güncellenen program yeterliklerinin onaylanması aşamasında sunulan tüm süreçlerin yürütüldüğü program yönetimi tarafından onaylanmalıdır</w:t>
            </w:r>
          </w:p>
        </w:tc>
      </w:tr>
      <w:tr w:rsidR="00372D09" w:rsidRPr="00D77B24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2D09" w:rsidRDefault="00372D09" w:rsidP="00D555B4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3.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FD7529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Program Yeterlikleri Güncelleme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Teklifinin Sunulması</w:t>
            </w:r>
          </w:p>
        </w:tc>
      </w:tr>
      <w:tr w:rsidR="00372D09" w:rsidRPr="00D77B24" w:rsidTr="00F91FE3">
        <w:trPr>
          <w:trHeight w:val="3212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775" w:rsidRPr="00DD000A" w:rsidRDefault="00345775" w:rsidP="00345775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3.1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Güncellenen </w:t>
            </w:r>
            <w:r w:rsidR="00D555B4">
              <w:rPr>
                <w:rFonts w:ascii="Times New Roman" w:hAnsi="Times New Roman"/>
                <w:b/>
                <w:szCs w:val="22"/>
              </w:rPr>
              <w:t>Program Yeterliklerini</w:t>
            </w:r>
            <w:r>
              <w:rPr>
                <w:rFonts w:ascii="Times New Roman" w:hAnsi="Times New Roman"/>
                <w:b/>
                <w:szCs w:val="22"/>
              </w:rPr>
              <w:t xml:space="preserve"> Karara Bağlama</w:t>
            </w:r>
          </w:p>
          <w:p w:rsidR="00372D09" w:rsidRDefault="00372D09" w:rsidP="00372D09">
            <w:pPr>
              <w:pStyle w:val="ListeParagraf"/>
              <w:numPr>
                <w:ilvl w:val="0"/>
                <w:numId w:val="19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Hazırlanan </w:t>
            </w:r>
            <w:r w:rsidR="00D555B4">
              <w:rPr>
                <w:rFonts w:ascii="Times New Roman" w:hAnsi="Times New Roman"/>
                <w:szCs w:val="22"/>
              </w:rPr>
              <w:t>yeterlikler, ilgili raporlar ve program yeterlikleri güncel</w:t>
            </w:r>
            <w:r w:rsidR="00504E68">
              <w:rPr>
                <w:rFonts w:ascii="Times New Roman" w:hAnsi="Times New Roman"/>
                <w:szCs w:val="22"/>
              </w:rPr>
              <w:t>l</w:t>
            </w:r>
            <w:r w:rsidR="00D555B4">
              <w:rPr>
                <w:rFonts w:ascii="Times New Roman" w:hAnsi="Times New Roman"/>
                <w:szCs w:val="22"/>
              </w:rPr>
              <w:t>eme</w:t>
            </w:r>
            <w:r w:rsidR="00504E68">
              <w:rPr>
                <w:rFonts w:ascii="Times New Roman" w:hAnsi="Times New Roman"/>
                <w:szCs w:val="22"/>
              </w:rPr>
              <w:t xml:space="preserve"> formları </w:t>
            </w:r>
            <w:r w:rsidRPr="00372D09">
              <w:rPr>
                <w:rFonts w:ascii="Times New Roman" w:hAnsi="Times New Roman"/>
                <w:szCs w:val="22"/>
              </w:rPr>
              <w:t xml:space="preserve">ile birlikte bölüm ve birim kurullarında görüşülerek karara bağlanır, birim ve bölüm kurul kararları ile birlikte </w:t>
            </w:r>
            <w:r w:rsidRPr="00AB5917">
              <w:rPr>
                <w:rFonts w:ascii="Times New Roman" w:hAnsi="Times New Roman"/>
                <w:szCs w:val="22"/>
              </w:rPr>
              <w:t xml:space="preserve">Öğrenci İşleri Daire Başkanlığına </w:t>
            </w:r>
            <w:r w:rsidRPr="00372D09">
              <w:rPr>
                <w:rFonts w:ascii="Times New Roman" w:hAnsi="Times New Roman"/>
                <w:szCs w:val="22"/>
              </w:rPr>
              <w:t>gönderilir.</w:t>
            </w:r>
          </w:p>
          <w:p w:rsidR="00345775" w:rsidRPr="00DD000A" w:rsidRDefault="00345775" w:rsidP="00345775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İlgili Birim Yöne</w:t>
            </w:r>
            <w:r w:rsidR="00FD0F88">
              <w:rPr>
                <w:rFonts w:ascii="Times New Roman" w:hAnsi="Times New Roman"/>
                <w:b/>
                <w:szCs w:val="22"/>
              </w:rPr>
              <w:t>tim Kararını</w:t>
            </w:r>
            <w:r>
              <w:rPr>
                <w:rFonts w:ascii="Times New Roman" w:hAnsi="Times New Roman"/>
                <w:b/>
                <w:szCs w:val="22"/>
              </w:rPr>
              <w:t xml:space="preserve"> Sunma </w:t>
            </w:r>
          </w:p>
          <w:p w:rsidR="00D555B4" w:rsidRDefault="00372D09" w:rsidP="00D62F32">
            <w:pPr>
              <w:pStyle w:val="ListeParagraf"/>
              <w:numPr>
                <w:ilvl w:val="0"/>
                <w:numId w:val="19"/>
              </w:numPr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>Öğrenci İşleri Daire Başkanlığına gönderilmesi gereken dokümanlar</w:t>
            </w:r>
          </w:p>
          <w:p w:rsidR="00AF65AE" w:rsidRDefault="00133722" w:rsidP="00D62F32">
            <w:pPr>
              <w:spacing w:after="60" w:line="276" w:lineRule="auto"/>
              <w:ind w:left="136" w:right="142" w:firstLine="182"/>
              <w:contextualSpacing/>
              <w:jc w:val="both"/>
              <w:rPr>
                <w:rFonts w:ascii="Times New Roman" w:hAnsi="Times New Roman"/>
                <w:szCs w:val="22"/>
              </w:rPr>
            </w:pPr>
            <w:hyperlink r:id="rId14" w:history="1">
              <w:r w:rsidR="00AF65AE" w:rsidRPr="00133722">
                <w:rPr>
                  <w:rStyle w:val="Kpr"/>
                  <w:rFonts w:ascii="Times New Roman" w:hAnsi="Times New Roman"/>
                  <w:szCs w:val="22"/>
                </w:rPr>
                <w:t>Program Yeterlikleri Fo</w:t>
              </w:r>
              <w:r w:rsidR="00AF65AE" w:rsidRPr="00133722">
                <w:rPr>
                  <w:rStyle w:val="Kpr"/>
                  <w:rFonts w:ascii="Times New Roman" w:hAnsi="Times New Roman"/>
                  <w:szCs w:val="22"/>
                </w:rPr>
                <w:t>r</w:t>
              </w:r>
              <w:r w:rsidR="00AF65AE" w:rsidRPr="00133722">
                <w:rPr>
                  <w:rStyle w:val="Kpr"/>
                  <w:rFonts w:ascii="Times New Roman" w:hAnsi="Times New Roman"/>
                  <w:szCs w:val="22"/>
                </w:rPr>
                <w:t>mu</w:t>
              </w:r>
            </w:hyperlink>
          </w:p>
          <w:p w:rsidR="00372D09" w:rsidRPr="00D555B4" w:rsidRDefault="00D555B4" w:rsidP="00D62F32">
            <w:pPr>
              <w:spacing w:after="60" w:line="276" w:lineRule="auto"/>
              <w:ind w:left="136" w:right="142" w:firstLine="182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D555B4">
              <w:rPr>
                <w:rFonts w:ascii="Times New Roman" w:hAnsi="Times New Roman"/>
                <w:szCs w:val="22"/>
              </w:rPr>
              <w:t>Program Yeterlikleri Güncellenmesine İl</w:t>
            </w:r>
            <w:r w:rsidR="00372D09" w:rsidRPr="00D555B4">
              <w:rPr>
                <w:rFonts w:ascii="Times New Roman" w:hAnsi="Times New Roman"/>
                <w:szCs w:val="22"/>
              </w:rPr>
              <w:t>işkin Bölüm Kurulu Kararı</w:t>
            </w:r>
          </w:p>
          <w:p w:rsidR="00D555B4" w:rsidRPr="00D555B4" w:rsidRDefault="00D555B4" w:rsidP="00D62F32">
            <w:pPr>
              <w:spacing w:after="60" w:line="276" w:lineRule="auto"/>
              <w:ind w:left="136" w:right="142" w:firstLine="182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D555B4">
              <w:rPr>
                <w:rFonts w:ascii="Times New Roman" w:hAnsi="Times New Roman"/>
                <w:szCs w:val="22"/>
              </w:rPr>
              <w:t>Program Yeterlikleri Güncellenmesine İlişkin B</w:t>
            </w:r>
            <w:r w:rsidR="00372D09" w:rsidRPr="00D555B4">
              <w:rPr>
                <w:rFonts w:ascii="Times New Roman" w:hAnsi="Times New Roman"/>
                <w:szCs w:val="22"/>
              </w:rPr>
              <w:t>irim Kurulu Kararı</w:t>
            </w:r>
          </w:p>
          <w:p w:rsidR="00D555B4" w:rsidRPr="00D555B4" w:rsidRDefault="00133722" w:rsidP="00D62F32">
            <w:pPr>
              <w:spacing w:after="60" w:line="276" w:lineRule="auto"/>
              <w:ind w:left="136" w:right="142" w:firstLine="182"/>
              <w:contextualSpacing/>
              <w:jc w:val="both"/>
              <w:rPr>
                <w:rStyle w:val="Kpr"/>
                <w:rFonts w:ascii="Times New Roman" w:hAnsi="Times New Roman"/>
                <w:color w:val="auto"/>
                <w:szCs w:val="22"/>
                <w:u w:val="none"/>
              </w:rPr>
            </w:pPr>
            <w:hyperlink r:id="rId15" w:history="1">
              <w:r w:rsidR="00372D09" w:rsidRPr="00133722">
                <w:rPr>
                  <w:rStyle w:val="Kpr"/>
                  <w:rFonts w:ascii="Times New Roman" w:hAnsi="Times New Roman"/>
                  <w:szCs w:val="22"/>
                </w:rPr>
                <w:t>Paydaş Görüşlerini Raporl</w:t>
              </w:r>
              <w:r w:rsidR="00372D09" w:rsidRPr="00133722">
                <w:rPr>
                  <w:rStyle w:val="Kpr"/>
                  <w:rFonts w:ascii="Times New Roman" w:hAnsi="Times New Roman"/>
                  <w:szCs w:val="22"/>
                </w:rPr>
                <w:t>a</w:t>
              </w:r>
              <w:r w:rsidR="00372D09" w:rsidRPr="00133722">
                <w:rPr>
                  <w:rStyle w:val="Kpr"/>
                  <w:rFonts w:ascii="Times New Roman" w:hAnsi="Times New Roman"/>
                  <w:szCs w:val="22"/>
                </w:rPr>
                <w:t>ma Formu</w:t>
              </w:r>
            </w:hyperlink>
          </w:p>
          <w:p w:rsidR="00D555B4" w:rsidRPr="00D555B4" w:rsidRDefault="006823F2" w:rsidP="00D62F32">
            <w:pPr>
              <w:spacing w:after="60" w:line="276" w:lineRule="auto"/>
              <w:ind w:left="136" w:right="142" w:firstLine="182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D555B4">
              <w:rPr>
                <w:rFonts w:ascii="Times New Roman" w:hAnsi="Times New Roman"/>
                <w:szCs w:val="22"/>
              </w:rPr>
              <w:t>İç Paydaş Görüş/Anket Formu</w:t>
            </w:r>
            <w:r w:rsidR="00372D09" w:rsidRPr="00D555B4">
              <w:rPr>
                <w:rFonts w:ascii="Times New Roman" w:hAnsi="Times New Roman"/>
                <w:szCs w:val="22"/>
              </w:rPr>
              <w:t xml:space="preserve"> </w:t>
            </w:r>
            <w:r w:rsidR="00345775" w:rsidRPr="00D555B4">
              <w:rPr>
                <w:rFonts w:ascii="Times New Roman" w:hAnsi="Times New Roman"/>
                <w:szCs w:val="22"/>
              </w:rPr>
              <w:t xml:space="preserve">Örnekleri </w:t>
            </w:r>
            <w:r w:rsidR="00265033" w:rsidRPr="00D555B4">
              <w:rPr>
                <w:rFonts w:ascii="Times New Roman" w:hAnsi="Times New Roman"/>
                <w:szCs w:val="22"/>
              </w:rPr>
              <w:t>(3</w:t>
            </w:r>
            <w:r w:rsidR="00372D09" w:rsidRPr="00D555B4">
              <w:rPr>
                <w:rFonts w:ascii="Times New Roman" w:hAnsi="Times New Roman"/>
                <w:szCs w:val="22"/>
              </w:rPr>
              <w:t>’er örnek)</w:t>
            </w:r>
          </w:p>
          <w:p w:rsidR="00D62F32" w:rsidRDefault="006823F2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D555B4">
              <w:rPr>
                <w:rFonts w:ascii="Times New Roman" w:hAnsi="Times New Roman"/>
                <w:szCs w:val="22"/>
              </w:rPr>
              <w:t>Dış Paydaş Görüş/Anket Formu</w:t>
            </w:r>
            <w:r w:rsidR="00345775" w:rsidRPr="00D555B4">
              <w:rPr>
                <w:rFonts w:ascii="Times New Roman" w:hAnsi="Times New Roman"/>
                <w:szCs w:val="22"/>
              </w:rPr>
              <w:t xml:space="preserve"> Örnekleri </w:t>
            </w:r>
            <w:r w:rsidR="00265033" w:rsidRPr="00D555B4">
              <w:rPr>
                <w:rFonts w:ascii="Times New Roman" w:hAnsi="Times New Roman"/>
                <w:szCs w:val="22"/>
              </w:rPr>
              <w:t xml:space="preserve"> (3</w:t>
            </w:r>
            <w:r w:rsidR="00277B54">
              <w:rPr>
                <w:rFonts w:ascii="Times New Roman" w:hAnsi="Times New Roman"/>
                <w:szCs w:val="22"/>
              </w:rPr>
              <w:t>’er örnek)</w:t>
            </w: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  <w:p w:rsidR="00277B54" w:rsidRPr="00D555B4" w:rsidRDefault="00277B54" w:rsidP="00277B54">
            <w:pPr>
              <w:spacing w:after="60" w:line="276" w:lineRule="auto"/>
              <w:ind w:left="136" w:right="142" w:firstLine="181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10D4C" w:rsidRPr="00D77B24" w:rsidTr="00CD2311">
        <w:trPr>
          <w:trHeight w:val="454"/>
          <w:jc w:val="center"/>
        </w:trPr>
        <w:tc>
          <w:tcPr>
            <w:tcW w:w="8931" w:type="dxa"/>
            <w:tcBorders>
              <w:left w:val="nil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D4C" w:rsidRPr="002C3C12" w:rsidRDefault="00B10D4C" w:rsidP="00D555B4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lastRenderedPageBreak/>
              <w:t xml:space="preserve">4. Aşama: </w:t>
            </w:r>
            <w:r w:rsidR="00D555B4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Program Yeterlikleri Güncelleme</w:t>
            </w:r>
            <w:r w:rsidR="00D555B4"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Teklifinin Değerlendirilmesi</w:t>
            </w:r>
          </w:p>
        </w:tc>
      </w:tr>
      <w:tr w:rsidR="00B10D4C" w:rsidRPr="00D77B24" w:rsidTr="00B10D4C">
        <w:trPr>
          <w:trHeight w:val="2211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DF2" w:rsidRPr="00DD000A" w:rsidRDefault="00AE6DF2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4.1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Güncellenen </w:t>
            </w:r>
            <w:r w:rsidR="00D555B4">
              <w:rPr>
                <w:rFonts w:ascii="Times New Roman" w:hAnsi="Times New Roman"/>
                <w:b/>
                <w:szCs w:val="22"/>
              </w:rPr>
              <w:t xml:space="preserve">Program Yeterliklerinin </w:t>
            </w:r>
            <w:r>
              <w:rPr>
                <w:rFonts w:ascii="Times New Roman" w:hAnsi="Times New Roman"/>
                <w:b/>
                <w:szCs w:val="22"/>
              </w:rPr>
              <w:t>Ön İncelemesi</w:t>
            </w:r>
          </w:p>
          <w:p w:rsidR="00B10D4C" w:rsidRPr="0054738A" w:rsidRDefault="00B10D4C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10D4C">
              <w:rPr>
                <w:rFonts w:ascii="Times New Roman" w:hAnsi="Times New Roman"/>
                <w:szCs w:val="22"/>
              </w:rPr>
              <w:t xml:space="preserve">Öğrenci İşleri Daire Başkanlığına iletilen </w:t>
            </w:r>
            <w:r w:rsidR="00D555B4">
              <w:rPr>
                <w:rFonts w:ascii="Times New Roman" w:hAnsi="Times New Roman"/>
                <w:szCs w:val="22"/>
              </w:rPr>
              <w:t>program yeterlikleri</w:t>
            </w:r>
            <w:r w:rsidRPr="00B10D4C">
              <w:rPr>
                <w:rFonts w:ascii="Times New Roman" w:hAnsi="Times New Roman"/>
                <w:szCs w:val="22"/>
              </w:rPr>
              <w:t xml:space="preserve"> teklifleri incelenmek üzere Öğrenci İşleri Daire Başkanlığı tarafından Bologna Eşgüdüm </w:t>
            </w:r>
            <w:r w:rsidRPr="0054738A">
              <w:rPr>
                <w:rFonts w:ascii="Times New Roman" w:hAnsi="Times New Roman"/>
                <w:szCs w:val="22"/>
              </w:rPr>
              <w:t>Koordinatörlüğüne gönderilir.</w:t>
            </w:r>
          </w:p>
          <w:p w:rsidR="00AE6DF2" w:rsidRPr="00DD000A" w:rsidRDefault="00AE6DF2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</w:t>
            </w:r>
            <w:r w:rsidR="004706B5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Güncellenen </w:t>
            </w:r>
            <w:r w:rsidR="00D555B4">
              <w:rPr>
                <w:rFonts w:ascii="Times New Roman" w:hAnsi="Times New Roman"/>
                <w:b/>
                <w:szCs w:val="22"/>
              </w:rPr>
              <w:t xml:space="preserve">Program Yeterliklerinin </w:t>
            </w:r>
            <w:r w:rsidR="003B1E05">
              <w:rPr>
                <w:rFonts w:ascii="Times New Roman" w:hAnsi="Times New Roman"/>
                <w:b/>
                <w:szCs w:val="22"/>
              </w:rPr>
              <w:t>Komisyon Değerlendirmesi</w:t>
            </w:r>
          </w:p>
          <w:p w:rsidR="00AB5917" w:rsidRDefault="004706B5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Bologna Eşgüdüm Koordinatörlüğü</w:t>
            </w:r>
            <w:r w:rsidR="00B10D4C" w:rsidRPr="00B10D4C">
              <w:rPr>
                <w:rFonts w:ascii="Times New Roman" w:hAnsi="Times New Roman"/>
                <w:szCs w:val="22"/>
              </w:rPr>
              <w:t xml:space="preserve"> ve </w:t>
            </w:r>
            <w:r>
              <w:rPr>
                <w:rFonts w:ascii="Times New Roman" w:hAnsi="Times New Roman"/>
                <w:szCs w:val="22"/>
              </w:rPr>
              <w:t>Eğitim Öğretim Komisyonu</w:t>
            </w:r>
            <w:r w:rsidR="00B10D4C" w:rsidRPr="00B10D4C">
              <w:rPr>
                <w:rFonts w:ascii="Times New Roman" w:hAnsi="Times New Roman"/>
                <w:szCs w:val="22"/>
              </w:rPr>
              <w:t xml:space="preserve"> tarafından incelenen </w:t>
            </w:r>
            <w:r w:rsidR="00D555B4">
              <w:rPr>
                <w:rFonts w:ascii="Times New Roman" w:hAnsi="Times New Roman"/>
                <w:szCs w:val="22"/>
              </w:rPr>
              <w:t xml:space="preserve">program yeterlikleri </w:t>
            </w:r>
            <w:r w:rsidR="00B10D4C" w:rsidRPr="00B10D4C">
              <w:rPr>
                <w:rFonts w:ascii="Times New Roman" w:hAnsi="Times New Roman"/>
                <w:szCs w:val="22"/>
              </w:rPr>
              <w:t>ve beraberinde gönderilen diğer dokümanlarda yapılması gereken düzeltmeler varsa Eğitim Öğretim Komisyonu tarafından ilgili akademik birime iade edilir</w:t>
            </w:r>
            <w:r w:rsidR="00AB5917">
              <w:rPr>
                <w:rFonts w:ascii="Times New Roman" w:hAnsi="Times New Roman"/>
                <w:szCs w:val="22"/>
              </w:rPr>
              <w:t>.</w:t>
            </w:r>
          </w:p>
          <w:p w:rsidR="00B10D4C" w:rsidRDefault="00AB5917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Tüm süreçlere uygun hazırlanan </w:t>
            </w:r>
            <w:r w:rsidR="00D555B4">
              <w:rPr>
                <w:rFonts w:ascii="Times New Roman" w:hAnsi="Times New Roman"/>
                <w:szCs w:val="22"/>
              </w:rPr>
              <w:t>program yeterlikleri</w:t>
            </w:r>
            <w:r>
              <w:rPr>
                <w:rFonts w:ascii="Times New Roman" w:hAnsi="Times New Roman"/>
                <w:szCs w:val="22"/>
              </w:rPr>
              <w:t xml:space="preserve">, Komisyonca uygun değerlendirilmesi durumunda Senato onayına </w:t>
            </w:r>
            <w:r w:rsidR="00B10D4C" w:rsidRPr="00B10D4C">
              <w:rPr>
                <w:rFonts w:ascii="Times New Roman" w:hAnsi="Times New Roman"/>
                <w:szCs w:val="22"/>
              </w:rPr>
              <w:t>sunulur.</w:t>
            </w:r>
          </w:p>
          <w:p w:rsidR="00AE6DF2" w:rsidRPr="00DD000A" w:rsidRDefault="00AE6DF2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4.3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Güncellenen </w:t>
            </w:r>
            <w:r w:rsidR="00D555B4">
              <w:rPr>
                <w:rFonts w:ascii="Times New Roman" w:hAnsi="Times New Roman"/>
                <w:b/>
                <w:szCs w:val="22"/>
              </w:rPr>
              <w:t xml:space="preserve">Program Yeterliklerinin </w:t>
            </w:r>
            <w:r>
              <w:rPr>
                <w:rFonts w:ascii="Times New Roman" w:hAnsi="Times New Roman"/>
                <w:b/>
                <w:szCs w:val="22"/>
              </w:rPr>
              <w:t>Onaylanması</w:t>
            </w:r>
          </w:p>
          <w:p w:rsidR="00B10D4C" w:rsidRDefault="00B10D4C" w:rsidP="003B1E0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10D4C">
              <w:rPr>
                <w:rFonts w:ascii="Times New Roman" w:hAnsi="Times New Roman"/>
                <w:szCs w:val="22"/>
              </w:rPr>
              <w:t xml:space="preserve">Senato tarafından onaylanan </w:t>
            </w:r>
            <w:r w:rsidR="00D555B4">
              <w:rPr>
                <w:rFonts w:ascii="Times New Roman" w:hAnsi="Times New Roman"/>
                <w:szCs w:val="22"/>
              </w:rPr>
              <w:t xml:space="preserve">program yeterlikleri </w:t>
            </w:r>
            <w:r w:rsidR="003B1E05" w:rsidRPr="003B1E05">
              <w:rPr>
                <w:rFonts w:ascii="Times New Roman" w:hAnsi="Times New Roman"/>
                <w:szCs w:val="22"/>
              </w:rPr>
              <w:t>kararda belirtilen akademik</w:t>
            </w:r>
            <w:r w:rsidRPr="003B1E05">
              <w:rPr>
                <w:rFonts w:ascii="Times New Roman" w:hAnsi="Times New Roman"/>
                <w:szCs w:val="22"/>
              </w:rPr>
              <w:t xml:space="preserve"> yılda </w:t>
            </w:r>
            <w:r w:rsidRPr="00B10D4C">
              <w:rPr>
                <w:rFonts w:ascii="Times New Roman" w:hAnsi="Times New Roman"/>
                <w:szCs w:val="22"/>
              </w:rPr>
              <w:t>yürürlüğe girer ve ilgili birim</w:t>
            </w:r>
            <w:r w:rsidR="00276FFD">
              <w:rPr>
                <w:rFonts w:ascii="Times New Roman" w:hAnsi="Times New Roman"/>
                <w:szCs w:val="22"/>
              </w:rPr>
              <w:t>ler</w:t>
            </w:r>
            <w:r w:rsidRPr="00B10D4C">
              <w:rPr>
                <w:rFonts w:ascii="Times New Roman" w:hAnsi="Times New Roman"/>
                <w:szCs w:val="22"/>
              </w:rPr>
              <w:t>e bildirilir.</w:t>
            </w:r>
          </w:p>
          <w:p w:rsidR="003B1E05" w:rsidRPr="00276FFD" w:rsidRDefault="003B1E05" w:rsidP="00276FFD">
            <w:pPr>
              <w:pStyle w:val="ListeParagraf"/>
              <w:numPr>
                <w:ilvl w:val="1"/>
                <w:numId w:val="22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276FFD">
              <w:rPr>
                <w:rFonts w:ascii="Times New Roman" w:hAnsi="Times New Roman"/>
                <w:b/>
                <w:szCs w:val="22"/>
              </w:rPr>
              <w:t xml:space="preserve">Güncellenen </w:t>
            </w:r>
            <w:r w:rsidR="00D555B4">
              <w:rPr>
                <w:rFonts w:ascii="Times New Roman" w:hAnsi="Times New Roman"/>
                <w:b/>
                <w:szCs w:val="22"/>
              </w:rPr>
              <w:t xml:space="preserve">Program Yeterliklerinin </w:t>
            </w:r>
            <w:r w:rsidRPr="00276FFD">
              <w:rPr>
                <w:rFonts w:ascii="Times New Roman" w:hAnsi="Times New Roman"/>
                <w:b/>
                <w:szCs w:val="22"/>
              </w:rPr>
              <w:t>Yürürlüğe Girmesi</w:t>
            </w:r>
          </w:p>
          <w:p w:rsidR="00276FFD" w:rsidRPr="00276FFD" w:rsidRDefault="00D555B4" w:rsidP="00276FFD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Program yeterliklerinin güncellenmesine</w:t>
            </w:r>
            <w:r w:rsidR="006606A3">
              <w:rPr>
                <w:rFonts w:ascii="Times New Roman" w:hAnsi="Times New Roman"/>
                <w:szCs w:val="22"/>
              </w:rPr>
              <w:t xml:space="preserve"> dair </w:t>
            </w:r>
            <w:r w:rsidR="00276FFD" w:rsidRPr="00B10D4C">
              <w:rPr>
                <w:rFonts w:ascii="Times New Roman" w:hAnsi="Times New Roman"/>
                <w:szCs w:val="22"/>
              </w:rPr>
              <w:t xml:space="preserve">Senato </w:t>
            </w:r>
            <w:r w:rsidR="00276FFD">
              <w:rPr>
                <w:rFonts w:ascii="Times New Roman" w:hAnsi="Times New Roman"/>
                <w:szCs w:val="22"/>
              </w:rPr>
              <w:t xml:space="preserve">kararı Bologna Eşgüdüm Koordinatörlüğü </w:t>
            </w:r>
            <w:r w:rsidR="00276FFD" w:rsidRPr="00B10D4C">
              <w:rPr>
                <w:rFonts w:ascii="Times New Roman" w:hAnsi="Times New Roman"/>
                <w:szCs w:val="22"/>
              </w:rPr>
              <w:t xml:space="preserve">tarafından </w:t>
            </w:r>
            <w:proofErr w:type="spellStart"/>
            <w:r w:rsidR="00276FFD">
              <w:rPr>
                <w:rFonts w:ascii="Times New Roman" w:hAnsi="Times New Roman"/>
                <w:szCs w:val="22"/>
              </w:rPr>
              <w:t>EBP’ye</w:t>
            </w:r>
            <w:proofErr w:type="spellEnd"/>
            <w:r w:rsidR="00276FFD">
              <w:rPr>
                <w:rFonts w:ascii="Times New Roman" w:hAnsi="Times New Roman"/>
                <w:szCs w:val="22"/>
              </w:rPr>
              <w:t xml:space="preserve"> yüklenir ve </w:t>
            </w:r>
            <w:r w:rsidR="00276FFD" w:rsidRPr="00276FFD">
              <w:rPr>
                <w:rFonts w:ascii="Times New Roman" w:hAnsi="Times New Roman"/>
                <w:szCs w:val="22"/>
              </w:rPr>
              <w:t>Koordinatörlük, ilgili birimin Bologna temsilcilerine bilgilendirme epostası gönderir.</w:t>
            </w:r>
          </w:p>
          <w:p w:rsidR="00D555B4" w:rsidRDefault="00276FFD" w:rsidP="00D555B4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Bologna temsilcileri, </w:t>
            </w:r>
            <w:r w:rsidR="006325B2">
              <w:rPr>
                <w:rFonts w:ascii="Times New Roman" w:hAnsi="Times New Roman"/>
                <w:szCs w:val="22"/>
              </w:rPr>
              <w:t>program yeterliklerini</w:t>
            </w:r>
            <w:r w:rsidR="00D555B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E207D">
              <w:rPr>
                <w:rFonts w:ascii="Times New Roman" w:hAnsi="Times New Roman"/>
                <w:szCs w:val="22"/>
              </w:rPr>
              <w:t>EBP’ye</w:t>
            </w:r>
            <w:proofErr w:type="spellEnd"/>
            <w:r w:rsidR="004E207D">
              <w:rPr>
                <w:rFonts w:ascii="Times New Roman" w:hAnsi="Times New Roman"/>
                <w:szCs w:val="22"/>
              </w:rPr>
              <w:t xml:space="preserve"> girer.</w:t>
            </w:r>
          </w:p>
          <w:p w:rsidR="005F7258" w:rsidRPr="003B1E05" w:rsidRDefault="005F7258" w:rsidP="00882458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Bologna temsilcileri</w:t>
            </w:r>
            <w:r w:rsidR="006606A3">
              <w:rPr>
                <w:rFonts w:ascii="Times New Roman" w:hAnsi="Times New Roman"/>
                <w:szCs w:val="22"/>
              </w:rPr>
              <w:t>nin</w:t>
            </w:r>
            <w:r>
              <w:rPr>
                <w:rFonts w:ascii="Times New Roman" w:hAnsi="Times New Roman"/>
                <w:szCs w:val="22"/>
              </w:rPr>
              <w:t xml:space="preserve">, karardaki değişikliklerin </w:t>
            </w:r>
            <w:proofErr w:type="spellStart"/>
            <w:r>
              <w:rPr>
                <w:rFonts w:ascii="Times New Roman" w:hAnsi="Times New Roman"/>
                <w:szCs w:val="22"/>
              </w:rPr>
              <w:t>EBP’de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tam ve doğru şekilde yer aldığına dair son kontrol</w:t>
            </w:r>
            <w:r w:rsidR="00AB7D7B">
              <w:rPr>
                <w:rFonts w:ascii="Times New Roman" w:hAnsi="Times New Roman"/>
                <w:szCs w:val="22"/>
              </w:rPr>
              <w:t xml:space="preserve">ü yapması </w:t>
            </w:r>
            <w:r w:rsidR="00AB7D7B" w:rsidRPr="0092377D">
              <w:rPr>
                <w:rFonts w:ascii="Times New Roman" w:hAnsi="Times New Roman"/>
                <w:szCs w:val="22"/>
              </w:rPr>
              <w:t xml:space="preserve">ve </w:t>
            </w:r>
            <w:hyperlink r:id="rId16" w:history="1">
              <w:r w:rsidR="00882458" w:rsidRPr="006D1643">
                <w:rPr>
                  <w:rStyle w:val="Kpr"/>
                </w:rPr>
                <w:t>EBP Program Verileri Güncel</w:t>
              </w:r>
              <w:bookmarkStart w:id="0" w:name="_GoBack"/>
              <w:r w:rsidR="00882458" w:rsidRPr="006D1643">
                <w:rPr>
                  <w:rStyle w:val="Kpr"/>
                </w:rPr>
                <w:t>l</w:t>
              </w:r>
              <w:bookmarkEnd w:id="0"/>
              <w:r w:rsidR="00882458" w:rsidRPr="006D1643">
                <w:rPr>
                  <w:rStyle w:val="Kpr"/>
                </w:rPr>
                <w:t>eme Kontrol Listesi Formu</w:t>
              </w:r>
            </w:hyperlink>
            <w:r w:rsidR="00882458">
              <w:rPr>
                <w:rStyle w:val="Kpr"/>
              </w:rPr>
              <w:t xml:space="preserve"> </w:t>
            </w:r>
            <w:r w:rsidR="00AB7D7B">
              <w:rPr>
                <w:rFonts w:ascii="Times New Roman" w:hAnsi="Times New Roman"/>
                <w:szCs w:val="22"/>
              </w:rPr>
              <w:t xml:space="preserve">’nu imzalı olarak </w:t>
            </w:r>
            <w:proofErr w:type="spellStart"/>
            <w:r w:rsidR="00AB7D7B">
              <w:rPr>
                <w:rFonts w:ascii="Times New Roman" w:hAnsi="Times New Roman"/>
                <w:szCs w:val="22"/>
              </w:rPr>
              <w:t>bologna</w:t>
            </w:r>
            <w:proofErr w:type="spellEnd"/>
            <w:r w:rsidR="00AB7D7B">
              <w:rPr>
                <w:rFonts w:ascii="Times New Roman" w:hAnsi="Times New Roman"/>
                <w:szCs w:val="22"/>
              </w:rPr>
              <w:t>@ klu.edu.tr eposta adresine göndermesiyle birlikte süreç sona erer.</w:t>
            </w:r>
            <w:r w:rsidR="006606A3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</w:tbl>
    <w:p w:rsidR="002C3C12" w:rsidRDefault="002C3C12" w:rsidP="001779CC"/>
    <w:p w:rsidR="002C3C12" w:rsidRPr="001779CC" w:rsidRDefault="002C3C12" w:rsidP="00CD2311"/>
    <w:sectPr w:rsidR="002C3C12" w:rsidRPr="001779CC" w:rsidSect="002C3C12">
      <w:headerReference w:type="default" r:id="rId17"/>
      <w:footerReference w:type="default" r:id="rId18"/>
      <w:pgSz w:w="11906" w:h="16838" w:code="9"/>
      <w:pgMar w:top="1134" w:right="1418" w:bottom="851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E1" w:rsidRDefault="008F04E1" w:rsidP="00151E02">
      <w:r>
        <w:separator/>
      </w:r>
    </w:p>
  </w:endnote>
  <w:endnote w:type="continuationSeparator" w:id="0">
    <w:p w:rsidR="008F04E1" w:rsidRDefault="008F04E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EA" w:rsidRPr="00A25060" w:rsidRDefault="00202BEA" w:rsidP="00B201E8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rFonts w:asciiTheme="minorHAnsi" w:hAnsiTheme="minorHAnsi"/>
        <w:sz w:val="18"/>
        <w:szCs w:val="18"/>
      </w:rPr>
    </w:pPr>
    <w:r w:rsidRPr="00202BEA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E1" w:rsidRDefault="008F04E1" w:rsidP="00151E02">
      <w:r>
        <w:separator/>
      </w:r>
    </w:p>
  </w:footnote>
  <w:footnote w:type="continuationSeparator" w:id="0">
    <w:p w:rsidR="008F04E1" w:rsidRDefault="008F04E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5D6F40" w:rsidRPr="00747C9D" w:rsidTr="002E28E3">
      <w:trPr>
        <w:trHeight w:hRule="exact" w:val="301"/>
        <w:jc w:val="center"/>
      </w:trPr>
      <w:tc>
        <w:tcPr>
          <w:tcW w:w="1555" w:type="dxa"/>
          <w:vMerge w:val="restart"/>
        </w:tcPr>
        <w:p w:rsidR="005D6F40" w:rsidRPr="00747C9D" w:rsidRDefault="005D6F40" w:rsidP="005D6F40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25A65F5" wp14:editId="2106522E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5D6F40" w:rsidRPr="00546C95" w:rsidRDefault="005D6F40" w:rsidP="005D6F40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5D6F40" w:rsidRPr="00747C9D" w:rsidRDefault="005D6F40" w:rsidP="005D6F40">
          <w:pPr>
            <w:pStyle w:val="stBilgi"/>
            <w:jc w:val="center"/>
            <w:rPr>
              <w:b/>
              <w:sz w:val="28"/>
              <w:szCs w:val="28"/>
            </w:rPr>
          </w:pPr>
          <w:r w:rsidRPr="005D6F40">
            <w:rPr>
              <w:rFonts w:cstheme="minorHAnsi"/>
              <w:color w:val="808080" w:themeColor="background1" w:themeShade="80"/>
              <w:sz w:val="32"/>
              <w:szCs w:val="32"/>
            </w:rPr>
            <w:t>Program Yeterlikleri Haz</w:t>
          </w:r>
          <w:r w:rsidRPr="005D6F40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ı</w:t>
          </w:r>
          <w:r w:rsidRPr="005D6F40">
            <w:rPr>
              <w:rFonts w:cstheme="minorHAnsi"/>
              <w:color w:val="808080" w:themeColor="background1" w:themeShade="80"/>
              <w:sz w:val="32"/>
              <w:szCs w:val="32"/>
            </w:rPr>
            <w:t>rlama/G</w:t>
          </w:r>
          <w:r w:rsidRPr="005D6F40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ü</w:t>
          </w:r>
          <w:r w:rsidRPr="005D6F40">
            <w:rPr>
              <w:rFonts w:cstheme="minorHAnsi"/>
              <w:color w:val="808080" w:themeColor="background1" w:themeShade="80"/>
              <w:sz w:val="32"/>
              <w:szCs w:val="32"/>
            </w:rPr>
            <w:t>ncelleme A</w:t>
          </w:r>
          <w:r w:rsidRPr="005D6F40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ş</w:t>
          </w:r>
          <w:r w:rsidRPr="005D6F40">
            <w:rPr>
              <w:rFonts w:cstheme="minorHAnsi"/>
              <w:color w:val="808080" w:themeColor="background1" w:themeShade="80"/>
              <w:sz w:val="32"/>
              <w:szCs w:val="32"/>
            </w:rPr>
            <w:t>amalar</w:t>
          </w:r>
          <w:r w:rsidRPr="005D6F40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ı</w:t>
          </w:r>
        </w:p>
      </w:tc>
      <w:tc>
        <w:tcPr>
          <w:tcW w:w="1663" w:type="dxa"/>
          <w:vAlign w:val="center"/>
        </w:tcPr>
        <w:p w:rsidR="005D6F40" w:rsidRPr="00747C9D" w:rsidRDefault="005D6F40" w:rsidP="005D6F40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5D6F40" w:rsidRPr="00747C9D" w:rsidRDefault="005D6F40" w:rsidP="005D6F40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BEK.KL</w:t>
          </w:r>
          <w:proofErr w:type="gramEnd"/>
          <w:r>
            <w:rPr>
              <w:b/>
            </w:rPr>
            <w:t>.002</w:t>
          </w:r>
        </w:p>
      </w:tc>
    </w:tr>
    <w:tr w:rsidR="005D6F40" w:rsidRPr="00747C9D" w:rsidTr="002E28E3">
      <w:trPr>
        <w:trHeight w:hRule="exact" w:val="301"/>
        <w:jc w:val="center"/>
      </w:trPr>
      <w:tc>
        <w:tcPr>
          <w:tcW w:w="1555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5D6F40" w:rsidRPr="00747C9D" w:rsidRDefault="005D6F40" w:rsidP="005D6F40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5D6F40" w:rsidRPr="00747C9D" w:rsidRDefault="005D6F40" w:rsidP="005D6F40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5D6F40" w:rsidRPr="00747C9D" w:rsidTr="002E28E3">
      <w:trPr>
        <w:trHeight w:hRule="exact" w:val="301"/>
        <w:jc w:val="center"/>
      </w:trPr>
      <w:tc>
        <w:tcPr>
          <w:tcW w:w="1555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5D6F40" w:rsidRPr="00747C9D" w:rsidRDefault="005D6F40" w:rsidP="005D6F40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5D6F40" w:rsidRPr="00747C9D" w:rsidRDefault="005D6F40" w:rsidP="005D6F40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5D6F40" w:rsidRPr="00747C9D" w:rsidTr="002E28E3">
      <w:trPr>
        <w:trHeight w:hRule="exact" w:val="301"/>
        <w:jc w:val="center"/>
      </w:trPr>
      <w:tc>
        <w:tcPr>
          <w:tcW w:w="1555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5D6F40" w:rsidRPr="00747C9D" w:rsidRDefault="005D6F40" w:rsidP="005D6F40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5D6F40" w:rsidRPr="00747C9D" w:rsidRDefault="005D6F40" w:rsidP="005D6F40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5D6F40" w:rsidRPr="00747C9D" w:rsidTr="002E28E3">
      <w:trPr>
        <w:trHeight w:hRule="exact" w:val="301"/>
        <w:jc w:val="center"/>
      </w:trPr>
      <w:tc>
        <w:tcPr>
          <w:tcW w:w="1555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5D6F40" w:rsidRPr="00747C9D" w:rsidRDefault="005D6F40" w:rsidP="005D6F4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5D6F40" w:rsidRPr="00747C9D" w:rsidRDefault="005D6F40" w:rsidP="005D6F40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5D6F40" w:rsidRDefault="005D6F40" w:rsidP="005D6F40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133722">
            <w:rPr>
              <w:b/>
              <w:noProof/>
            </w:rPr>
            <w:t>2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/3</w:t>
          </w:r>
        </w:p>
        <w:p w:rsidR="005D6F40" w:rsidRPr="00747C9D" w:rsidRDefault="005D6F40" w:rsidP="005D6F40">
          <w:pPr>
            <w:pStyle w:val="stBilgi"/>
            <w:rPr>
              <w:b/>
            </w:rPr>
          </w:pPr>
        </w:p>
      </w:tc>
    </w:tr>
  </w:tbl>
  <w:p w:rsidR="0054437F" w:rsidRPr="00202BEA" w:rsidRDefault="0054437F" w:rsidP="00A30E17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061A29"/>
    <w:multiLevelType w:val="hybridMultilevel"/>
    <w:tmpl w:val="A4EA478C"/>
    <w:lvl w:ilvl="0" w:tplc="3C5CF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4A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4D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8F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EC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22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21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C6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2D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EC721F"/>
    <w:multiLevelType w:val="hybridMultilevel"/>
    <w:tmpl w:val="35B48AB4"/>
    <w:lvl w:ilvl="0" w:tplc="4CCED7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10A40"/>
    <w:multiLevelType w:val="hybridMultilevel"/>
    <w:tmpl w:val="BCE65D22"/>
    <w:lvl w:ilvl="0" w:tplc="59C08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6A10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8CA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B2B5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C09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AAE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0C45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4040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3CD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FB85DDB"/>
    <w:multiLevelType w:val="hybridMultilevel"/>
    <w:tmpl w:val="C7FE0036"/>
    <w:lvl w:ilvl="0" w:tplc="B38214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F12215"/>
    <w:multiLevelType w:val="hybridMultilevel"/>
    <w:tmpl w:val="757A631E"/>
    <w:lvl w:ilvl="0" w:tplc="B38214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E0933"/>
    <w:multiLevelType w:val="multilevel"/>
    <w:tmpl w:val="44A83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C0D03"/>
    <w:multiLevelType w:val="multilevel"/>
    <w:tmpl w:val="B734CD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3"/>
  </w:num>
  <w:num w:numId="14">
    <w:abstractNumId w:val="10"/>
  </w:num>
  <w:num w:numId="15">
    <w:abstractNumId w:val="19"/>
  </w:num>
  <w:num w:numId="16">
    <w:abstractNumId w:val="14"/>
  </w:num>
  <w:num w:numId="17">
    <w:abstractNumId w:val="9"/>
  </w:num>
  <w:num w:numId="18">
    <w:abstractNumId w:val="13"/>
  </w:num>
  <w:num w:numId="19">
    <w:abstractNumId w:val="17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607"/>
    <w:rsid w:val="00006743"/>
    <w:rsid w:val="00012ADB"/>
    <w:rsid w:val="0002262F"/>
    <w:rsid w:val="00023DFE"/>
    <w:rsid w:val="00024C4E"/>
    <w:rsid w:val="00026BD5"/>
    <w:rsid w:val="000308B8"/>
    <w:rsid w:val="0003455F"/>
    <w:rsid w:val="000359F3"/>
    <w:rsid w:val="00043311"/>
    <w:rsid w:val="00044FA3"/>
    <w:rsid w:val="0004542D"/>
    <w:rsid w:val="00046A47"/>
    <w:rsid w:val="00053A52"/>
    <w:rsid w:val="000579E0"/>
    <w:rsid w:val="00057E51"/>
    <w:rsid w:val="0006057A"/>
    <w:rsid w:val="000613E5"/>
    <w:rsid w:val="00061B92"/>
    <w:rsid w:val="00066FC2"/>
    <w:rsid w:val="00071B1C"/>
    <w:rsid w:val="00072166"/>
    <w:rsid w:val="000769C2"/>
    <w:rsid w:val="00077DF5"/>
    <w:rsid w:val="00085444"/>
    <w:rsid w:val="00085643"/>
    <w:rsid w:val="000929BF"/>
    <w:rsid w:val="00094F23"/>
    <w:rsid w:val="000B6ABD"/>
    <w:rsid w:val="000C0AD0"/>
    <w:rsid w:val="000C26F6"/>
    <w:rsid w:val="000C647F"/>
    <w:rsid w:val="000D3040"/>
    <w:rsid w:val="000D30AE"/>
    <w:rsid w:val="000D4117"/>
    <w:rsid w:val="000D76CF"/>
    <w:rsid w:val="000E6536"/>
    <w:rsid w:val="000F08AD"/>
    <w:rsid w:val="000F53CB"/>
    <w:rsid w:val="000F6A0D"/>
    <w:rsid w:val="00100805"/>
    <w:rsid w:val="00110161"/>
    <w:rsid w:val="001120CD"/>
    <w:rsid w:val="00124FEF"/>
    <w:rsid w:val="00127091"/>
    <w:rsid w:val="00131816"/>
    <w:rsid w:val="0013259D"/>
    <w:rsid w:val="0013319C"/>
    <w:rsid w:val="00133722"/>
    <w:rsid w:val="00135BD7"/>
    <w:rsid w:val="00136B36"/>
    <w:rsid w:val="0014100D"/>
    <w:rsid w:val="00144646"/>
    <w:rsid w:val="00147596"/>
    <w:rsid w:val="00150F1B"/>
    <w:rsid w:val="00151E02"/>
    <w:rsid w:val="001561AF"/>
    <w:rsid w:val="0016159B"/>
    <w:rsid w:val="0017028F"/>
    <w:rsid w:val="0017405D"/>
    <w:rsid w:val="00174F21"/>
    <w:rsid w:val="00175C35"/>
    <w:rsid w:val="00175FDC"/>
    <w:rsid w:val="001779CC"/>
    <w:rsid w:val="00182EB6"/>
    <w:rsid w:val="00184024"/>
    <w:rsid w:val="00184098"/>
    <w:rsid w:val="00184AC6"/>
    <w:rsid w:val="001865EC"/>
    <w:rsid w:val="00190721"/>
    <w:rsid w:val="00194D7B"/>
    <w:rsid w:val="00195635"/>
    <w:rsid w:val="00196218"/>
    <w:rsid w:val="001A5C70"/>
    <w:rsid w:val="001B1AA6"/>
    <w:rsid w:val="001B5310"/>
    <w:rsid w:val="001B5E36"/>
    <w:rsid w:val="001B6111"/>
    <w:rsid w:val="001B781D"/>
    <w:rsid w:val="001C50E8"/>
    <w:rsid w:val="001D6172"/>
    <w:rsid w:val="001D6BCE"/>
    <w:rsid w:val="001E0F7F"/>
    <w:rsid w:val="001E3673"/>
    <w:rsid w:val="001E54EF"/>
    <w:rsid w:val="001E6B07"/>
    <w:rsid w:val="001F0411"/>
    <w:rsid w:val="001F0F82"/>
    <w:rsid w:val="001F2D56"/>
    <w:rsid w:val="0020138E"/>
    <w:rsid w:val="00202BEA"/>
    <w:rsid w:val="00203935"/>
    <w:rsid w:val="00204FEA"/>
    <w:rsid w:val="00205067"/>
    <w:rsid w:val="00207C4E"/>
    <w:rsid w:val="00212D64"/>
    <w:rsid w:val="00214E22"/>
    <w:rsid w:val="00226653"/>
    <w:rsid w:val="00231252"/>
    <w:rsid w:val="00231602"/>
    <w:rsid w:val="002332EF"/>
    <w:rsid w:val="00237FA2"/>
    <w:rsid w:val="00246C7B"/>
    <w:rsid w:val="002518D2"/>
    <w:rsid w:val="002526BD"/>
    <w:rsid w:val="00252A9A"/>
    <w:rsid w:val="00252CCB"/>
    <w:rsid w:val="00253805"/>
    <w:rsid w:val="00257409"/>
    <w:rsid w:val="00257438"/>
    <w:rsid w:val="0026328A"/>
    <w:rsid w:val="00265033"/>
    <w:rsid w:val="00267AC4"/>
    <w:rsid w:val="002711CF"/>
    <w:rsid w:val="00271257"/>
    <w:rsid w:val="002739A2"/>
    <w:rsid w:val="0027515F"/>
    <w:rsid w:val="002765FF"/>
    <w:rsid w:val="0027661F"/>
    <w:rsid w:val="00276EED"/>
    <w:rsid w:val="00276FFD"/>
    <w:rsid w:val="00277B54"/>
    <w:rsid w:val="0028326C"/>
    <w:rsid w:val="00285FD4"/>
    <w:rsid w:val="002925B3"/>
    <w:rsid w:val="00296C73"/>
    <w:rsid w:val="00297EBA"/>
    <w:rsid w:val="002A5884"/>
    <w:rsid w:val="002A6743"/>
    <w:rsid w:val="002B05D6"/>
    <w:rsid w:val="002B51FF"/>
    <w:rsid w:val="002B532C"/>
    <w:rsid w:val="002B7FD7"/>
    <w:rsid w:val="002C3C1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78CD"/>
    <w:rsid w:val="00307A0A"/>
    <w:rsid w:val="00311FC6"/>
    <w:rsid w:val="003154D3"/>
    <w:rsid w:val="003269E1"/>
    <w:rsid w:val="00332F86"/>
    <w:rsid w:val="003334AB"/>
    <w:rsid w:val="00335716"/>
    <w:rsid w:val="00340909"/>
    <w:rsid w:val="003414D9"/>
    <w:rsid w:val="00345775"/>
    <w:rsid w:val="00347901"/>
    <w:rsid w:val="003500A3"/>
    <w:rsid w:val="00352B30"/>
    <w:rsid w:val="003540F1"/>
    <w:rsid w:val="0036118D"/>
    <w:rsid w:val="003721C2"/>
    <w:rsid w:val="00372D09"/>
    <w:rsid w:val="00374C84"/>
    <w:rsid w:val="003801D9"/>
    <w:rsid w:val="00380262"/>
    <w:rsid w:val="0038052B"/>
    <w:rsid w:val="00381593"/>
    <w:rsid w:val="00383021"/>
    <w:rsid w:val="003836D6"/>
    <w:rsid w:val="003842AB"/>
    <w:rsid w:val="00390722"/>
    <w:rsid w:val="00392187"/>
    <w:rsid w:val="00397842"/>
    <w:rsid w:val="003A5AA5"/>
    <w:rsid w:val="003B1E05"/>
    <w:rsid w:val="003B6218"/>
    <w:rsid w:val="003C569B"/>
    <w:rsid w:val="003D7EF8"/>
    <w:rsid w:val="003D7FFD"/>
    <w:rsid w:val="003E68F7"/>
    <w:rsid w:val="003E77EA"/>
    <w:rsid w:val="003F3572"/>
    <w:rsid w:val="003F3820"/>
    <w:rsid w:val="003F45B7"/>
    <w:rsid w:val="00401670"/>
    <w:rsid w:val="004102D4"/>
    <w:rsid w:val="00421CBE"/>
    <w:rsid w:val="0043043B"/>
    <w:rsid w:val="004326D8"/>
    <w:rsid w:val="00432E99"/>
    <w:rsid w:val="00433966"/>
    <w:rsid w:val="00434D9D"/>
    <w:rsid w:val="0043764C"/>
    <w:rsid w:val="004451A3"/>
    <w:rsid w:val="00455DEF"/>
    <w:rsid w:val="004576CA"/>
    <w:rsid w:val="00462088"/>
    <w:rsid w:val="004706B5"/>
    <w:rsid w:val="004841CC"/>
    <w:rsid w:val="0048565F"/>
    <w:rsid w:val="004879F7"/>
    <w:rsid w:val="00490298"/>
    <w:rsid w:val="00493AEB"/>
    <w:rsid w:val="004968F1"/>
    <w:rsid w:val="00497344"/>
    <w:rsid w:val="004A2C66"/>
    <w:rsid w:val="004A5497"/>
    <w:rsid w:val="004B52DD"/>
    <w:rsid w:val="004B6589"/>
    <w:rsid w:val="004D39B4"/>
    <w:rsid w:val="004D7B36"/>
    <w:rsid w:val="004E207D"/>
    <w:rsid w:val="004E37D4"/>
    <w:rsid w:val="004E535A"/>
    <w:rsid w:val="004F36F4"/>
    <w:rsid w:val="004F447C"/>
    <w:rsid w:val="005017D8"/>
    <w:rsid w:val="005043A8"/>
    <w:rsid w:val="00504E68"/>
    <w:rsid w:val="005079C2"/>
    <w:rsid w:val="005127F3"/>
    <w:rsid w:val="00516DD0"/>
    <w:rsid w:val="00521A3B"/>
    <w:rsid w:val="00525A21"/>
    <w:rsid w:val="0052781D"/>
    <w:rsid w:val="0053427D"/>
    <w:rsid w:val="00534453"/>
    <w:rsid w:val="0053511B"/>
    <w:rsid w:val="00541847"/>
    <w:rsid w:val="00542160"/>
    <w:rsid w:val="005441C9"/>
    <w:rsid w:val="0054437F"/>
    <w:rsid w:val="00544668"/>
    <w:rsid w:val="00545053"/>
    <w:rsid w:val="00545535"/>
    <w:rsid w:val="00545FA2"/>
    <w:rsid w:val="0054615C"/>
    <w:rsid w:val="00546BB5"/>
    <w:rsid w:val="0054738A"/>
    <w:rsid w:val="0055097A"/>
    <w:rsid w:val="005559A5"/>
    <w:rsid w:val="00556359"/>
    <w:rsid w:val="00556A46"/>
    <w:rsid w:val="005615A7"/>
    <w:rsid w:val="00571FAC"/>
    <w:rsid w:val="00572139"/>
    <w:rsid w:val="0057372D"/>
    <w:rsid w:val="00577945"/>
    <w:rsid w:val="0058118E"/>
    <w:rsid w:val="00584754"/>
    <w:rsid w:val="005874C0"/>
    <w:rsid w:val="00590203"/>
    <w:rsid w:val="0059186B"/>
    <w:rsid w:val="00593047"/>
    <w:rsid w:val="0059391C"/>
    <w:rsid w:val="005953F5"/>
    <w:rsid w:val="00595CE8"/>
    <w:rsid w:val="00597D4C"/>
    <w:rsid w:val="005A1377"/>
    <w:rsid w:val="005A2B2C"/>
    <w:rsid w:val="005A5723"/>
    <w:rsid w:val="005A5FDB"/>
    <w:rsid w:val="005A63B2"/>
    <w:rsid w:val="005A683D"/>
    <w:rsid w:val="005A758A"/>
    <w:rsid w:val="005B5433"/>
    <w:rsid w:val="005B5F3E"/>
    <w:rsid w:val="005B771E"/>
    <w:rsid w:val="005C18E2"/>
    <w:rsid w:val="005C375E"/>
    <w:rsid w:val="005C6835"/>
    <w:rsid w:val="005C71B3"/>
    <w:rsid w:val="005D403E"/>
    <w:rsid w:val="005D6F40"/>
    <w:rsid w:val="005D7F0A"/>
    <w:rsid w:val="005E13DF"/>
    <w:rsid w:val="005E3334"/>
    <w:rsid w:val="005E48A6"/>
    <w:rsid w:val="005F079C"/>
    <w:rsid w:val="005F3F1B"/>
    <w:rsid w:val="005F51FC"/>
    <w:rsid w:val="005F7258"/>
    <w:rsid w:val="0060217E"/>
    <w:rsid w:val="00602A53"/>
    <w:rsid w:val="00604E8C"/>
    <w:rsid w:val="00613833"/>
    <w:rsid w:val="006177F2"/>
    <w:rsid w:val="00617EF5"/>
    <w:rsid w:val="00621E99"/>
    <w:rsid w:val="00622A40"/>
    <w:rsid w:val="00624E47"/>
    <w:rsid w:val="006325B2"/>
    <w:rsid w:val="00637206"/>
    <w:rsid w:val="00637403"/>
    <w:rsid w:val="00643A8C"/>
    <w:rsid w:val="00644D6A"/>
    <w:rsid w:val="00646446"/>
    <w:rsid w:val="0065152F"/>
    <w:rsid w:val="00651D7E"/>
    <w:rsid w:val="00653C53"/>
    <w:rsid w:val="006566EC"/>
    <w:rsid w:val="006606A3"/>
    <w:rsid w:val="00660C05"/>
    <w:rsid w:val="00662D7F"/>
    <w:rsid w:val="006648FB"/>
    <w:rsid w:val="00666341"/>
    <w:rsid w:val="006722F7"/>
    <w:rsid w:val="006731BC"/>
    <w:rsid w:val="0067410E"/>
    <w:rsid w:val="00677F5C"/>
    <w:rsid w:val="00681173"/>
    <w:rsid w:val="006823F2"/>
    <w:rsid w:val="00687D54"/>
    <w:rsid w:val="0069497C"/>
    <w:rsid w:val="00694FBC"/>
    <w:rsid w:val="00695F02"/>
    <w:rsid w:val="006965ED"/>
    <w:rsid w:val="006A0DF2"/>
    <w:rsid w:val="006A69D3"/>
    <w:rsid w:val="006A6EED"/>
    <w:rsid w:val="006B567E"/>
    <w:rsid w:val="006C75B7"/>
    <w:rsid w:val="006C79D3"/>
    <w:rsid w:val="006D06B9"/>
    <w:rsid w:val="006D0E49"/>
    <w:rsid w:val="006D251D"/>
    <w:rsid w:val="006D3721"/>
    <w:rsid w:val="006D38A4"/>
    <w:rsid w:val="006D3D00"/>
    <w:rsid w:val="006D3E25"/>
    <w:rsid w:val="006D518A"/>
    <w:rsid w:val="006D58AA"/>
    <w:rsid w:val="006E07E6"/>
    <w:rsid w:val="006E41C4"/>
    <w:rsid w:val="006E77C1"/>
    <w:rsid w:val="006E7F3E"/>
    <w:rsid w:val="006E7F7E"/>
    <w:rsid w:val="006F1272"/>
    <w:rsid w:val="006F2431"/>
    <w:rsid w:val="006F3241"/>
    <w:rsid w:val="006F3309"/>
    <w:rsid w:val="006F3F45"/>
    <w:rsid w:val="0071030E"/>
    <w:rsid w:val="00712D8C"/>
    <w:rsid w:val="00723CDA"/>
    <w:rsid w:val="00724024"/>
    <w:rsid w:val="00730B06"/>
    <w:rsid w:val="00731F07"/>
    <w:rsid w:val="007323CB"/>
    <w:rsid w:val="00732C22"/>
    <w:rsid w:val="00733677"/>
    <w:rsid w:val="00733D14"/>
    <w:rsid w:val="00736D3A"/>
    <w:rsid w:val="00736E31"/>
    <w:rsid w:val="0073746F"/>
    <w:rsid w:val="00740378"/>
    <w:rsid w:val="00742D31"/>
    <w:rsid w:val="00745D21"/>
    <w:rsid w:val="0074657C"/>
    <w:rsid w:val="00751963"/>
    <w:rsid w:val="00753EE1"/>
    <w:rsid w:val="00756CE6"/>
    <w:rsid w:val="0076029C"/>
    <w:rsid w:val="00762AD2"/>
    <w:rsid w:val="00772832"/>
    <w:rsid w:val="00772CB5"/>
    <w:rsid w:val="00776FBE"/>
    <w:rsid w:val="00782747"/>
    <w:rsid w:val="007841A6"/>
    <w:rsid w:val="00784C41"/>
    <w:rsid w:val="00787B6D"/>
    <w:rsid w:val="0079053A"/>
    <w:rsid w:val="00796A0B"/>
    <w:rsid w:val="007A5795"/>
    <w:rsid w:val="007A6C4A"/>
    <w:rsid w:val="007B301F"/>
    <w:rsid w:val="007B34F4"/>
    <w:rsid w:val="007B38AA"/>
    <w:rsid w:val="007D2493"/>
    <w:rsid w:val="007D38B8"/>
    <w:rsid w:val="007D6BC0"/>
    <w:rsid w:val="007E44E3"/>
    <w:rsid w:val="007E4930"/>
    <w:rsid w:val="007F0173"/>
    <w:rsid w:val="007F1792"/>
    <w:rsid w:val="007F47FE"/>
    <w:rsid w:val="007F4A69"/>
    <w:rsid w:val="007F677C"/>
    <w:rsid w:val="007F79A9"/>
    <w:rsid w:val="007F7EB0"/>
    <w:rsid w:val="00801FD1"/>
    <w:rsid w:val="008025F0"/>
    <w:rsid w:val="008054E0"/>
    <w:rsid w:val="008170F7"/>
    <w:rsid w:val="008179EE"/>
    <w:rsid w:val="00820008"/>
    <w:rsid w:val="00822A59"/>
    <w:rsid w:val="008242F1"/>
    <w:rsid w:val="0082497B"/>
    <w:rsid w:val="00825DD9"/>
    <w:rsid w:val="008369D1"/>
    <w:rsid w:val="008410C5"/>
    <w:rsid w:val="008505D8"/>
    <w:rsid w:val="00851844"/>
    <w:rsid w:val="008555CC"/>
    <w:rsid w:val="00856003"/>
    <w:rsid w:val="0086098F"/>
    <w:rsid w:val="008658C2"/>
    <w:rsid w:val="00866232"/>
    <w:rsid w:val="00866BCB"/>
    <w:rsid w:val="00866F25"/>
    <w:rsid w:val="00872895"/>
    <w:rsid w:val="0087307E"/>
    <w:rsid w:val="00876722"/>
    <w:rsid w:val="00877F9C"/>
    <w:rsid w:val="00882458"/>
    <w:rsid w:val="00885886"/>
    <w:rsid w:val="008860C0"/>
    <w:rsid w:val="008A04B0"/>
    <w:rsid w:val="008A4AEF"/>
    <w:rsid w:val="008A5BDD"/>
    <w:rsid w:val="008A6F17"/>
    <w:rsid w:val="008B02D9"/>
    <w:rsid w:val="008B48F1"/>
    <w:rsid w:val="008B66E2"/>
    <w:rsid w:val="008C1072"/>
    <w:rsid w:val="008C2220"/>
    <w:rsid w:val="008C264C"/>
    <w:rsid w:val="008C2AFB"/>
    <w:rsid w:val="008C2E14"/>
    <w:rsid w:val="008D6CAB"/>
    <w:rsid w:val="008E21A2"/>
    <w:rsid w:val="008E2E82"/>
    <w:rsid w:val="008E3EB8"/>
    <w:rsid w:val="008F04E1"/>
    <w:rsid w:val="008F2DE6"/>
    <w:rsid w:val="008F5544"/>
    <w:rsid w:val="008F5F5D"/>
    <w:rsid w:val="008F6760"/>
    <w:rsid w:val="008F7BCD"/>
    <w:rsid w:val="00900718"/>
    <w:rsid w:val="00900981"/>
    <w:rsid w:val="00906EC4"/>
    <w:rsid w:val="00906FD3"/>
    <w:rsid w:val="0091152D"/>
    <w:rsid w:val="00911B11"/>
    <w:rsid w:val="009121E3"/>
    <w:rsid w:val="0091549B"/>
    <w:rsid w:val="00915583"/>
    <w:rsid w:val="00915AB8"/>
    <w:rsid w:val="00916ECF"/>
    <w:rsid w:val="0092268A"/>
    <w:rsid w:val="009270DD"/>
    <w:rsid w:val="009305E4"/>
    <w:rsid w:val="009334A1"/>
    <w:rsid w:val="00936106"/>
    <w:rsid w:val="00936996"/>
    <w:rsid w:val="009372AC"/>
    <w:rsid w:val="009373DB"/>
    <w:rsid w:val="0093757A"/>
    <w:rsid w:val="009429D4"/>
    <w:rsid w:val="00943563"/>
    <w:rsid w:val="009435A3"/>
    <w:rsid w:val="00944E8F"/>
    <w:rsid w:val="00945B9E"/>
    <w:rsid w:val="0094605F"/>
    <w:rsid w:val="0094737A"/>
    <w:rsid w:val="00953D00"/>
    <w:rsid w:val="0095411C"/>
    <w:rsid w:val="009573E6"/>
    <w:rsid w:val="009575A3"/>
    <w:rsid w:val="009578C7"/>
    <w:rsid w:val="00960BBE"/>
    <w:rsid w:val="0096647D"/>
    <w:rsid w:val="009677F3"/>
    <w:rsid w:val="00972067"/>
    <w:rsid w:val="00981067"/>
    <w:rsid w:val="00982996"/>
    <w:rsid w:val="00982AF0"/>
    <w:rsid w:val="00983603"/>
    <w:rsid w:val="00985284"/>
    <w:rsid w:val="00992747"/>
    <w:rsid w:val="00994F0E"/>
    <w:rsid w:val="009A560A"/>
    <w:rsid w:val="009C1ECA"/>
    <w:rsid w:val="009C2605"/>
    <w:rsid w:val="009D42DC"/>
    <w:rsid w:val="009D50BE"/>
    <w:rsid w:val="009D5E2D"/>
    <w:rsid w:val="009D74FF"/>
    <w:rsid w:val="009E5257"/>
    <w:rsid w:val="009F2191"/>
    <w:rsid w:val="009F546E"/>
    <w:rsid w:val="009F5A17"/>
    <w:rsid w:val="00A116CC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707"/>
    <w:rsid w:val="00A41506"/>
    <w:rsid w:val="00A46F11"/>
    <w:rsid w:val="00A47F08"/>
    <w:rsid w:val="00A50183"/>
    <w:rsid w:val="00A5118D"/>
    <w:rsid w:val="00A51B1C"/>
    <w:rsid w:val="00A51BCF"/>
    <w:rsid w:val="00A521A2"/>
    <w:rsid w:val="00A61873"/>
    <w:rsid w:val="00A630FF"/>
    <w:rsid w:val="00A63905"/>
    <w:rsid w:val="00A67D87"/>
    <w:rsid w:val="00A71782"/>
    <w:rsid w:val="00A73552"/>
    <w:rsid w:val="00A77AD4"/>
    <w:rsid w:val="00A841F3"/>
    <w:rsid w:val="00A84F78"/>
    <w:rsid w:val="00A92B06"/>
    <w:rsid w:val="00A92B1A"/>
    <w:rsid w:val="00A94FCB"/>
    <w:rsid w:val="00A9572E"/>
    <w:rsid w:val="00AA22B2"/>
    <w:rsid w:val="00AB4102"/>
    <w:rsid w:val="00AB42B9"/>
    <w:rsid w:val="00AB5917"/>
    <w:rsid w:val="00AB7D7B"/>
    <w:rsid w:val="00AC1790"/>
    <w:rsid w:val="00AD2075"/>
    <w:rsid w:val="00AD32CC"/>
    <w:rsid w:val="00AD374D"/>
    <w:rsid w:val="00AE0B4E"/>
    <w:rsid w:val="00AE346C"/>
    <w:rsid w:val="00AE4491"/>
    <w:rsid w:val="00AE6DF2"/>
    <w:rsid w:val="00AE73C8"/>
    <w:rsid w:val="00AF2FDA"/>
    <w:rsid w:val="00AF56D6"/>
    <w:rsid w:val="00AF65AE"/>
    <w:rsid w:val="00AF6A07"/>
    <w:rsid w:val="00B0048B"/>
    <w:rsid w:val="00B02F8B"/>
    <w:rsid w:val="00B0308A"/>
    <w:rsid w:val="00B074AF"/>
    <w:rsid w:val="00B07A36"/>
    <w:rsid w:val="00B10D4C"/>
    <w:rsid w:val="00B13512"/>
    <w:rsid w:val="00B146AB"/>
    <w:rsid w:val="00B152A8"/>
    <w:rsid w:val="00B201E8"/>
    <w:rsid w:val="00B216FC"/>
    <w:rsid w:val="00B309DD"/>
    <w:rsid w:val="00B34F15"/>
    <w:rsid w:val="00B408F6"/>
    <w:rsid w:val="00B423F0"/>
    <w:rsid w:val="00B47A28"/>
    <w:rsid w:val="00B51461"/>
    <w:rsid w:val="00B52789"/>
    <w:rsid w:val="00B56F99"/>
    <w:rsid w:val="00B57D76"/>
    <w:rsid w:val="00B604DF"/>
    <w:rsid w:val="00B753E7"/>
    <w:rsid w:val="00B75A81"/>
    <w:rsid w:val="00B77C9D"/>
    <w:rsid w:val="00B80F66"/>
    <w:rsid w:val="00B81F0F"/>
    <w:rsid w:val="00B83BDD"/>
    <w:rsid w:val="00B84B01"/>
    <w:rsid w:val="00B87D51"/>
    <w:rsid w:val="00B97D57"/>
    <w:rsid w:val="00BA22D7"/>
    <w:rsid w:val="00BA3903"/>
    <w:rsid w:val="00BA7338"/>
    <w:rsid w:val="00BB0DE1"/>
    <w:rsid w:val="00BB4843"/>
    <w:rsid w:val="00BB6FB6"/>
    <w:rsid w:val="00BC4D2E"/>
    <w:rsid w:val="00BD00E6"/>
    <w:rsid w:val="00BD15C4"/>
    <w:rsid w:val="00BD1703"/>
    <w:rsid w:val="00BD7A54"/>
    <w:rsid w:val="00BD7E60"/>
    <w:rsid w:val="00BE0443"/>
    <w:rsid w:val="00BE1B25"/>
    <w:rsid w:val="00BE5646"/>
    <w:rsid w:val="00BE6985"/>
    <w:rsid w:val="00BE7ADD"/>
    <w:rsid w:val="00BF3AE2"/>
    <w:rsid w:val="00C00E9A"/>
    <w:rsid w:val="00C05193"/>
    <w:rsid w:val="00C077BF"/>
    <w:rsid w:val="00C106F6"/>
    <w:rsid w:val="00C153BB"/>
    <w:rsid w:val="00C23ACA"/>
    <w:rsid w:val="00C336F0"/>
    <w:rsid w:val="00C40152"/>
    <w:rsid w:val="00C408E7"/>
    <w:rsid w:val="00C452FB"/>
    <w:rsid w:val="00C50120"/>
    <w:rsid w:val="00C607CA"/>
    <w:rsid w:val="00C61716"/>
    <w:rsid w:val="00C62141"/>
    <w:rsid w:val="00C6287C"/>
    <w:rsid w:val="00C717F9"/>
    <w:rsid w:val="00C76073"/>
    <w:rsid w:val="00C80C70"/>
    <w:rsid w:val="00C8162F"/>
    <w:rsid w:val="00C81CC4"/>
    <w:rsid w:val="00C82B69"/>
    <w:rsid w:val="00C851FA"/>
    <w:rsid w:val="00C8568E"/>
    <w:rsid w:val="00C86D0A"/>
    <w:rsid w:val="00C92A00"/>
    <w:rsid w:val="00CA4ECD"/>
    <w:rsid w:val="00CA4EF5"/>
    <w:rsid w:val="00CA7644"/>
    <w:rsid w:val="00CB0248"/>
    <w:rsid w:val="00CB2A1B"/>
    <w:rsid w:val="00CB4972"/>
    <w:rsid w:val="00CB7BAA"/>
    <w:rsid w:val="00CC2500"/>
    <w:rsid w:val="00CC41C2"/>
    <w:rsid w:val="00CC5EE6"/>
    <w:rsid w:val="00CD2311"/>
    <w:rsid w:val="00CD2EE8"/>
    <w:rsid w:val="00CD3D3F"/>
    <w:rsid w:val="00CE1128"/>
    <w:rsid w:val="00CE1D12"/>
    <w:rsid w:val="00CE29AF"/>
    <w:rsid w:val="00CE350D"/>
    <w:rsid w:val="00CE63B2"/>
    <w:rsid w:val="00CE7690"/>
    <w:rsid w:val="00CF1C00"/>
    <w:rsid w:val="00CF2635"/>
    <w:rsid w:val="00CF317F"/>
    <w:rsid w:val="00D06F16"/>
    <w:rsid w:val="00D074D3"/>
    <w:rsid w:val="00D12C60"/>
    <w:rsid w:val="00D16932"/>
    <w:rsid w:val="00D174FF"/>
    <w:rsid w:val="00D24C9E"/>
    <w:rsid w:val="00D272D7"/>
    <w:rsid w:val="00D27800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47C5F"/>
    <w:rsid w:val="00D555B4"/>
    <w:rsid w:val="00D62F32"/>
    <w:rsid w:val="00D64CB8"/>
    <w:rsid w:val="00D70016"/>
    <w:rsid w:val="00D705F2"/>
    <w:rsid w:val="00D70EDF"/>
    <w:rsid w:val="00D714D4"/>
    <w:rsid w:val="00D72D29"/>
    <w:rsid w:val="00D762D1"/>
    <w:rsid w:val="00D77B24"/>
    <w:rsid w:val="00D83C08"/>
    <w:rsid w:val="00D8769D"/>
    <w:rsid w:val="00D921A4"/>
    <w:rsid w:val="00D933E2"/>
    <w:rsid w:val="00D95624"/>
    <w:rsid w:val="00DA060C"/>
    <w:rsid w:val="00DA3172"/>
    <w:rsid w:val="00DB1CAD"/>
    <w:rsid w:val="00DB231B"/>
    <w:rsid w:val="00DB35B1"/>
    <w:rsid w:val="00DB3DB2"/>
    <w:rsid w:val="00DB435F"/>
    <w:rsid w:val="00DB717A"/>
    <w:rsid w:val="00DC3899"/>
    <w:rsid w:val="00DD000A"/>
    <w:rsid w:val="00DD138D"/>
    <w:rsid w:val="00DD6228"/>
    <w:rsid w:val="00DE67B0"/>
    <w:rsid w:val="00DE6FD0"/>
    <w:rsid w:val="00DF1DA4"/>
    <w:rsid w:val="00DF657A"/>
    <w:rsid w:val="00DF7A1C"/>
    <w:rsid w:val="00E0129B"/>
    <w:rsid w:val="00E01BEA"/>
    <w:rsid w:val="00E02B2D"/>
    <w:rsid w:val="00E02DE8"/>
    <w:rsid w:val="00E076B0"/>
    <w:rsid w:val="00E07E99"/>
    <w:rsid w:val="00E10691"/>
    <w:rsid w:val="00E114BD"/>
    <w:rsid w:val="00E20ED9"/>
    <w:rsid w:val="00E21089"/>
    <w:rsid w:val="00E21AC0"/>
    <w:rsid w:val="00E23838"/>
    <w:rsid w:val="00E2618B"/>
    <w:rsid w:val="00E30F0E"/>
    <w:rsid w:val="00E33142"/>
    <w:rsid w:val="00E35DB0"/>
    <w:rsid w:val="00E35DCA"/>
    <w:rsid w:val="00E45DE9"/>
    <w:rsid w:val="00E5566E"/>
    <w:rsid w:val="00E67C7E"/>
    <w:rsid w:val="00E70235"/>
    <w:rsid w:val="00E725DB"/>
    <w:rsid w:val="00E73A97"/>
    <w:rsid w:val="00E743B9"/>
    <w:rsid w:val="00E75541"/>
    <w:rsid w:val="00E80580"/>
    <w:rsid w:val="00E81F49"/>
    <w:rsid w:val="00E83F9B"/>
    <w:rsid w:val="00E87468"/>
    <w:rsid w:val="00EB2DE1"/>
    <w:rsid w:val="00EB35D8"/>
    <w:rsid w:val="00EB4F0E"/>
    <w:rsid w:val="00EB6694"/>
    <w:rsid w:val="00EC4A1E"/>
    <w:rsid w:val="00EC4A7C"/>
    <w:rsid w:val="00EC5B93"/>
    <w:rsid w:val="00EC6BD4"/>
    <w:rsid w:val="00ED04D9"/>
    <w:rsid w:val="00ED30C3"/>
    <w:rsid w:val="00ED3924"/>
    <w:rsid w:val="00ED4E1E"/>
    <w:rsid w:val="00ED6629"/>
    <w:rsid w:val="00ED7D5E"/>
    <w:rsid w:val="00EE3A4C"/>
    <w:rsid w:val="00EE3F05"/>
    <w:rsid w:val="00EE5502"/>
    <w:rsid w:val="00EF2027"/>
    <w:rsid w:val="00EF24DE"/>
    <w:rsid w:val="00EF7109"/>
    <w:rsid w:val="00F03331"/>
    <w:rsid w:val="00F03A69"/>
    <w:rsid w:val="00F03B10"/>
    <w:rsid w:val="00F04E05"/>
    <w:rsid w:val="00F075CF"/>
    <w:rsid w:val="00F15A47"/>
    <w:rsid w:val="00F2474D"/>
    <w:rsid w:val="00F25771"/>
    <w:rsid w:val="00F27B22"/>
    <w:rsid w:val="00F308F5"/>
    <w:rsid w:val="00F31BBC"/>
    <w:rsid w:val="00F31E09"/>
    <w:rsid w:val="00F35DA0"/>
    <w:rsid w:val="00F40410"/>
    <w:rsid w:val="00F41AF1"/>
    <w:rsid w:val="00F458FC"/>
    <w:rsid w:val="00F543EB"/>
    <w:rsid w:val="00F55F4F"/>
    <w:rsid w:val="00F6352D"/>
    <w:rsid w:val="00F63D25"/>
    <w:rsid w:val="00F719FF"/>
    <w:rsid w:val="00F7539F"/>
    <w:rsid w:val="00F818FA"/>
    <w:rsid w:val="00F830E0"/>
    <w:rsid w:val="00F8483B"/>
    <w:rsid w:val="00F91FE3"/>
    <w:rsid w:val="00F96E50"/>
    <w:rsid w:val="00FA050C"/>
    <w:rsid w:val="00FA07D3"/>
    <w:rsid w:val="00FA0E14"/>
    <w:rsid w:val="00FA437A"/>
    <w:rsid w:val="00FA4929"/>
    <w:rsid w:val="00FA6566"/>
    <w:rsid w:val="00FA71D2"/>
    <w:rsid w:val="00FA7869"/>
    <w:rsid w:val="00FB338B"/>
    <w:rsid w:val="00FB38D7"/>
    <w:rsid w:val="00FB7656"/>
    <w:rsid w:val="00FC1A34"/>
    <w:rsid w:val="00FC1C16"/>
    <w:rsid w:val="00FC3F15"/>
    <w:rsid w:val="00FC5BAF"/>
    <w:rsid w:val="00FD0780"/>
    <w:rsid w:val="00FD0F88"/>
    <w:rsid w:val="00FD3AC6"/>
    <w:rsid w:val="00FD5A40"/>
    <w:rsid w:val="00FD7529"/>
    <w:rsid w:val="00FE25E3"/>
    <w:rsid w:val="00FE50CD"/>
    <w:rsid w:val="00FE5789"/>
    <w:rsid w:val="00FE7CEF"/>
    <w:rsid w:val="00FF2DC2"/>
    <w:rsid w:val="00FF4EB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84D357-89B5-49AC-947A-3D30EE6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7F1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E7CEF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7F179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7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56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62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71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81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06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bp.klu.edu.tr/files/07_program_yeterlikleri_formu.docx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bp.klu.edu.tr/files/programYeterlilikleriHazirlamaKilavuzu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bp.klu.edu.tr/files/bek.fr.004_ebp_program_guncelleme_kontrol_formu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bp.klu.edu.tr/files/06_paydas_goruslerini_raporlama_formu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bp.klu.edu.tr/files/06_paydas_goruslerini_raporlama_formu.docx" TargetMode="External"/><Relationship Id="rId10" Type="http://schemas.openxmlformats.org/officeDocument/2006/relationships/hyperlink" Target="https://ebp.klu.edu.t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bp.klu.edu.tr" TargetMode="External"/><Relationship Id="rId14" Type="http://schemas.openxmlformats.org/officeDocument/2006/relationships/hyperlink" Target="https://ebp.klu.edu.tr/files/07_program_yeterlikleri_formu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C031F-C42F-4D96-9343-94B85795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Hazırlayan	Sistem Onayı	Yürürlük Onayı Öğr.Gör .Rece</dc:creator>
  <cp:lastModifiedBy>BERNA TÜRKYILMAZ</cp:lastModifiedBy>
  <cp:revision>11</cp:revision>
  <cp:lastPrinted>2019-12-06T11:24:00Z</cp:lastPrinted>
  <dcterms:created xsi:type="dcterms:W3CDTF">2023-12-05T12:19:00Z</dcterms:created>
  <dcterms:modified xsi:type="dcterms:W3CDTF">2024-01-05T13:00:00Z</dcterms:modified>
</cp:coreProperties>
</file>